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1147C" w14:textId="733B01B3" w:rsidR="001C1FD1" w:rsidRDefault="001973FE" w:rsidP="001C1FD1">
      <w:pPr>
        <w:pStyle w:val="Heading1"/>
        <w:rPr>
          <w:color w:val="auto"/>
        </w:rPr>
      </w:pPr>
      <w:r>
        <w:rPr>
          <w:color w:val="auto"/>
        </w:rPr>
        <w:t>How to S</w:t>
      </w:r>
      <w:r w:rsidR="00BC6DFC">
        <w:rPr>
          <w:color w:val="auto"/>
        </w:rPr>
        <w:t xml:space="preserve">tudy Jainism? Constructing </w:t>
      </w:r>
      <w:r w:rsidR="00CF65FC" w:rsidRPr="00061278">
        <w:rPr>
          <w:color w:val="auto"/>
        </w:rPr>
        <w:t>‘Jainism’</w:t>
      </w:r>
      <w:r w:rsidR="001C1FD1" w:rsidRPr="00061278">
        <w:rPr>
          <w:color w:val="auto"/>
        </w:rPr>
        <w:t xml:space="preserve"> as an Object of Study</w:t>
      </w:r>
    </w:p>
    <w:p w14:paraId="62DE1313" w14:textId="7C8E9B3D" w:rsidR="00193534" w:rsidRPr="005E4DE4" w:rsidRDefault="00193534" w:rsidP="00193534">
      <w:pPr>
        <w:spacing w:line="240" w:lineRule="auto"/>
        <w:rPr>
          <w:sz w:val="20"/>
          <w:szCs w:val="20"/>
        </w:rPr>
      </w:pPr>
      <w:r w:rsidRPr="005E4DE4">
        <w:rPr>
          <w:sz w:val="20"/>
          <w:szCs w:val="20"/>
        </w:rPr>
        <w:t>Knut Aukland</w:t>
      </w:r>
    </w:p>
    <w:p w14:paraId="7F7969C0" w14:textId="144AE087" w:rsidR="00EE7705" w:rsidRPr="005E4DE4" w:rsidRDefault="005E4DE4" w:rsidP="00EE7705">
      <w:pPr>
        <w:spacing w:line="240" w:lineRule="auto"/>
        <w:rPr>
          <w:sz w:val="20"/>
          <w:szCs w:val="20"/>
        </w:rPr>
      </w:pPr>
      <w:r>
        <w:rPr>
          <w:sz w:val="20"/>
          <w:szCs w:val="20"/>
        </w:rPr>
        <w:t>Paper written for PhD-</w:t>
      </w:r>
      <w:r w:rsidR="00EE7705" w:rsidRPr="005E4DE4">
        <w:rPr>
          <w:sz w:val="20"/>
          <w:szCs w:val="20"/>
        </w:rPr>
        <w:t>course on Theory and Ethics of Science, May, 2013</w:t>
      </w:r>
    </w:p>
    <w:p w14:paraId="4450D918" w14:textId="77777777" w:rsidR="004E4C31" w:rsidRDefault="004E4C31" w:rsidP="001C1FD1">
      <w:pPr>
        <w:pStyle w:val="Heading2"/>
        <w:rPr>
          <w:color w:val="auto"/>
        </w:rPr>
      </w:pPr>
      <w:r>
        <w:rPr>
          <w:color w:val="auto"/>
        </w:rPr>
        <w:t>Abstract</w:t>
      </w:r>
    </w:p>
    <w:p w14:paraId="0FD54265" w14:textId="179455F0" w:rsidR="00402645" w:rsidRDefault="003A0A8E" w:rsidP="005E4DE4">
      <w:pPr>
        <w:ind w:right="1134"/>
        <w:jc w:val="both"/>
        <w:rPr>
          <w:sz w:val="20"/>
          <w:szCs w:val="20"/>
        </w:rPr>
      </w:pPr>
      <w:r w:rsidRPr="00402645">
        <w:rPr>
          <w:sz w:val="20"/>
          <w:szCs w:val="20"/>
        </w:rPr>
        <w:t xml:space="preserve">In 2001 indologist Robert Zydenbos resolutely dismissed James Laidlaw’s monograph on Jainism in a review, arguing that it combined “Western social science discourses” with superficial ideas about ‘Jainism’. </w:t>
      </w:r>
      <w:r w:rsidR="00402645" w:rsidRPr="00402645">
        <w:rPr>
          <w:sz w:val="20"/>
          <w:szCs w:val="20"/>
        </w:rPr>
        <w:t>To understand this</w:t>
      </w:r>
      <w:r w:rsidR="00233F5A" w:rsidRPr="00402645">
        <w:rPr>
          <w:sz w:val="20"/>
          <w:szCs w:val="20"/>
        </w:rPr>
        <w:t xml:space="preserve"> apparent clash between philological and anthropological studies of ‘Jainism’ </w:t>
      </w:r>
      <w:r w:rsidR="00402645" w:rsidRPr="00402645">
        <w:rPr>
          <w:sz w:val="20"/>
          <w:szCs w:val="20"/>
        </w:rPr>
        <w:t>I look into r</w:t>
      </w:r>
      <w:r w:rsidRPr="00402645">
        <w:rPr>
          <w:sz w:val="20"/>
          <w:szCs w:val="20"/>
        </w:rPr>
        <w:t xml:space="preserve">epresentations of ‘Jainism’ as a ‘religion’ and </w:t>
      </w:r>
      <w:r w:rsidR="00402645" w:rsidRPr="00402645">
        <w:rPr>
          <w:sz w:val="20"/>
          <w:szCs w:val="20"/>
        </w:rPr>
        <w:t>its establishment as</w:t>
      </w:r>
      <w:r w:rsidRPr="00402645">
        <w:rPr>
          <w:sz w:val="20"/>
          <w:szCs w:val="20"/>
        </w:rPr>
        <w:t xml:space="preserve"> a separate object of inquiry</w:t>
      </w:r>
      <w:r w:rsidR="00402645" w:rsidRPr="00402645">
        <w:rPr>
          <w:sz w:val="20"/>
          <w:szCs w:val="20"/>
        </w:rPr>
        <w:t xml:space="preserve"> in so-called</w:t>
      </w:r>
      <w:r w:rsidRPr="00402645">
        <w:rPr>
          <w:sz w:val="20"/>
          <w:szCs w:val="20"/>
        </w:rPr>
        <w:t xml:space="preserve"> Jain(a) Studies</w:t>
      </w:r>
      <w:r w:rsidR="00402645" w:rsidRPr="00402645">
        <w:rPr>
          <w:sz w:val="20"/>
          <w:szCs w:val="20"/>
        </w:rPr>
        <w:t>.</w:t>
      </w:r>
      <w:r w:rsidRPr="00402645">
        <w:rPr>
          <w:sz w:val="20"/>
          <w:szCs w:val="20"/>
        </w:rPr>
        <w:t xml:space="preserve"> To ask how something known as ‘Jainism’ became established as a ‘religion’ we must investigate the category ‘religion’. In particular I discuss the differences and sometimes conflicts between text-based and ethnographic based accounts of what ‘Jainism’ is and who the ‘Jains’ are. Highlighting these differences in relation to the notion of lived religion, I argue that ‘Jainism’ is used to denote different but overlapping empirical fields</w:t>
      </w:r>
      <w:r w:rsidR="00402645" w:rsidRPr="00402645">
        <w:rPr>
          <w:sz w:val="20"/>
          <w:szCs w:val="20"/>
        </w:rPr>
        <w:t>, whose constituent parts are configured in very different ways.</w:t>
      </w:r>
    </w:p>
    <w:p w14:paraId="30B1A930" w14:textId="77777777" w:rsidR="005E4DE4" w:rsidRPr="005E4DE4" w:rsidRDefault="005E4DE4" w:rsidP="005E4DE4">
      <w:pPr>
        <w:ind w:right="1134"/>
        <w:jc w:val="both"/>
        <w:rPr>
          <w:sz w:val="20"/>
          <w:szCs w:val="20"/>
        </w:rPr>
      </w:pPr>
      <w:bookmarkStart w:id="0" w:name="_GoBack"/>
      <w:bookmarkEnd w:id="0"/>
    </w:p>
    <w:p w14:paraId="0DE71283" w14:textId="6CA54D66" w:rsidR="001C1FD1" w:rsidRPr="00061278" w:rsidRDefault="001C1FD1" w:rsidP="001C1FD1">
      <w:pPr>
        <w:pStyle w:val="Heading2"/>
        <w:rPr>
          <w:color w:val="auto"/>
        </w:rPr>
      </w:pPr>
      <w:r w:rsidRPr="00061278">
        <w:rPr>
          <w:color w:val="auto"/>
        </w:rPr>
        <w:t>Introduction</w:t>
      </w:r>
    </w:p>
    <w:p w14:paraId="3CB1A48E" w14:textId="009AB64C" w:rsidR="00004E51" w:rsidRPr="00334902" w:rsidRDefault="006036B6" w:rsidP="009B61D2">
      <w:r>
        <w:t>One would assume that the main object of study in the study of religion</w:t>
      </w:r>
      <w:r w:rsidR="003576F9">
        <w:t xml:space="preserve"> </w:t>
      </w:r>
      <w:r>
        <w:t>is just that</w:t>
      </w:r>
      <w:r w:rsidR="008A2E1B">
        <w:t>, ‘religion’.</w:t>
      </w:r>
      <w:r w:rsidR="00E90C19">
        <w:rPr>
          <w:rStyle w:val="FootnoteReference"/>
        </w:rPr>
        <w:footnoteReference w:id="1"/>
      </w:r>
      <w:r w:rsidR="008A2E1B">
        <w:t xml:space="preserve"> Yet</w:t>
      </w:r>
      <w:r w:rsidR="000C5431">
        <w:t>,</w:t>
      </w:r>
      <w:r w:rsidR="008A2E1B">
        <w:t xml:space="preserve"> the persisting debates </w:t>
      </w:r>
      <w:r w:rsidR="00403A0F">
        <w:t>concerning</w:t>
      </w:r>
      <w:r w:rsidR="009E72C7">
        <w:t xml:space="preserve"> the</w:t>
      </w:r>
      <w:r w:rsidR="008A2E1B">
        <w:t xml:space="preserve"> </w:t>
      </w:r>
      <w:r w:rsidR="00403A0F">
        <w:t>application</w:t>
      </w:r>
      <w:r w:rsidR="009E72C7">
        <w:t xml:space="preserve"> of the concept ‘religion’</w:t>
      </w:r>
      <w:r w:rsidR="008A2E1B">
        <w:t xml:space="preserve"> make it legitimate to ask what objects </w:t>
      </w:r>
      <w:r w:rsidR="001C0E79">
        <w:t>studies</w:t>
      </w:r>
      <w:r>
        <w:t xml:space="preserve"> of religion</w:t>
      </w:r>
      <w:r w:rsidR="001C0E79">
        <w:t xml:space="preserve"> actually study. </w:t>
      </w:r>
      <w:r>
        <w:t>As a way to</w:t>
      </w:r>
      <w:r w:rsidR="008A2E1B">
        <w:t xml:space="preserve"> investigate how ‘religion’ </w:t>
      </w:r>
      <w:r w:rsidR="0044550D">
        <w:t>becomes</w:t>
      </w:r>
      <w:r w:rsidR="001C0E79">
        <w:t xml:space="preserve"> an object of study </w:t>
      </w:r>
      <w:r>
        <w:t xml:space="preserve">this paper </w:t>
      </w:r>
      <w:r w:rsidR="00D52923">
        <w:t>will</w:t>
      </w:r>
      <w:r w:rsidR="00F71634">
        <w:t xml:space="preserve"> investigate a</w:t>
      </w:r>
      <w:r w:rsidR="005D03B7">
        <w:t xml:space="preserve"> phenomenon known as ‘Jainism’ </w:t>
      </w:r>
      <w:r w:rsidR="008A2E1B">
        <w:t xml:space="preserve">that </w:t>
      </w:r>
      <w:r w:rsidR="005D03B7">
        <w:t>emerged as a distinct ‘religion’ in 19</w:t>
      </w:r>
      <w:r w:rsidR="005D03B7" w:rsidRPr="00D368F2">
        <w:rPr>
          <w:vertAlign w:val="superscript"/>
        </w:rPr>
        <w:t>th</w:t>
      </w:r>
      <w:r w:rsidR="005D03B7">
        <w:t xml:space="preserve"> century western academia.</w:t>
      </w:r>
      <w:r w:rsidR="00E90C19">
        <w:rPr>
          <w:rStyle w:val="FootnoteReference"/>
        </w:rPr>
        <w:footnoteReference w:id="2"/>
      </w:r>
      <w:r w:rsidR="00CA2C3A">
        <w:t xml:space="preserve"> </w:t>
      </w:r>
      <w:r w:rsidR="00CA2C3A" w:rsidRPr="00334902">
        <w:t xml:space="preserve">Behind this investigation looms the larger </w:t>
      </w:r>
      <w:r w:rsidR="002120CE" w:rsidRPr="00334902">
        <w:t>issue o</w:t>
      </w:r>
      <w:r w:rsidR="005A62B8" w:rsidRPr="00334902">
        <w:t>f the category ‘religion’ itself, its definition and usage (Smith 2004</w:t>
      </w:r>
      <w:r w:rsidR="00C936A7" w:rsidRPr="00334902">
        <w:t>, Stausberg 2009</w:t>
      </w:r>
      <w:r w:rsidR="005A62B8" w:rsidRPr="00334902">
        <w:t xml:space="preserve">). Definitions of ‘religion’, be they functional </w:t>
      </w:r>
      <w:r w:rsidR="00633DC4" w:rsidRPr="00334902">
        <w:t>or</w:t>
      </w:r>
      <w:r w:rsidR="005A62B8" w:rsidRPr="00334902">
        <w:t xml:space="preserve"> </w:t>
      </w:r>
      <w:r w:rsidR="00366AC4" w:rsidRPr="00334902">
        <w:t>substantive</w:t>
      </w:r>
      <w:r w:rsidR="005A62B8" w:rsidRPr="00334902">
        <w:t>, point at a vast array of phenomena</w:t>
      </w:r>
      <w:r w:rsidR="00633DC4" w:rsidRPr="00334902">
        <w:t xml:space="preserve"> and human activity</w:t>
      </w:r>
      <w:r w:rsidR="005A62B8" w:rsidRPr="00334902">
        <w:t xml:space="preserve"> sometimes categorised in various </w:t>
      </w:r>
      <w:r w:rsidR="00633DC4" w:rsidRPr="00334902">
        <w:t>sub-compartments or dimensions</w:t>
      </w:r>
      <w:r w:rsidR="00366AC4" w:rsidRPr="00334902">
        <w:t xml:space="preserve"> (Smart</w:t>
      </w:r>
      <w:r w:rsidR="001E0A7B" w:rsidRPr="00334902">
        <w:t xml:space="preserve"> 1996</w:t>
      </w:r>
      <w:r w:rsidR="00366AC4" w:rsidRPr="00334902">
        <w:t>)</w:t>
      </w:r>
      <w:r w:rsidR="00633DC4" w:rsidRPr="00334902">
        <w:t>. When ‘Jainism’ is recognised as a ‘religion’ it must be based on some definition</w:t>
      </w:r>
      <w:r w:rsidR="00395B8F" w:rsidRPr="00334902">
        <w:t xml:space="preserve"> of the latter, but one crucial </w:t>
      </w:r>
      <w:r w:rsidR="00875AF5" w:rsidRPr="00334902">
        <w:t xml:space="preserve">element revealed by turning to the history of the study of ‘Jainism’, is the role played by different academic disciplines in the process of defining </w:t>
      </w:r>
      <w:r w:rsidR="001E0A7B" w:rsidRPr="00334902">
        <w:t>‘</w:t>
      </w:r>
      <w:r w:rsidR="00875AF5" w:rsidRPr="00334902">
        <w:t>religion</w:t>
      </w:r>
      <w:r w:rsidR="001E0A7B" w:rsidRPr="00334902">
        <w:t>’</w:t>
      </w:r>
      <w:r w:rsidR="00875AF5" w:rsidRPr="00334902">
        <w:t xml:space="preserve"> and </w:t>
      </w:r>
      <w:r w:rsidR="00366AC4" w:rsidRPr="00334902">
        <w:t xml:space="preserve">construing one particular </w:t>
      </w:r>
      <w:r w:rsidR="001E0A7B" w:rsidRPr="00334902">
        <w:t>‘religion’</w:t>
      </w:r>
      <w:r w:rsidR="00366AC4" w:rsidRPr="00334902">
        <w:t xml:space="preserve"> as an object of study</w:t>
      </w:r>
      <w:r w:rsidR="00875AF5" w:rsidRPr="00334902">
        <w:t>.</w:t>
      </w:r>
      <w:r w:rsidR="00395B8F" w:rsidRPr="00334902">
        <w:t xml:space="preserve">   </w:t>
      </w:r>
    </w:p>
    <w:p w14:paraId="116D055A" w14:textId="29A42F2B" w:rsidR="009B61D2" w:rsidRDefault="00E935F8" w:rsidP="001E0A7B">
      <w:pPr>
        <w:ind w:firstLine="708"/>
      </w:pPr>
      <w:r w:rsidRPr="00334902">
        <w:lastRenderedPageBreak/>
        <w:t>Representations</w:t>
      </w:r>
      <w:r w:rsidR="00E435EA" w:rsidRPr="00334902">
        <w:t xml:space="preserve"> </w:t>
      </w:r>
      <w:r w:rsidR="000108C0" w:rsidRPr="00334902">
        <w:t xml:space="preserve">of </w:t>
      </w:r>
      <w:r w:rsidR="001E0A7B" w:rsidRPr="00334902">
        <w:t>‘Jainism’ as a ‘religion’ and as a separate</w:t>
      </w:r>
      <w:r w:rsidR="00E435EA" w:rsidRPr="00334902">
        <w:t xml:space="preserve"> object of </w:t>
      </w:r>
      <w:r w:rsidR="00F661C2" w:rsidRPr="00334902">
        <w:t>inquiry</w:t>
      </w:r>
      <w:r w:rsidRPr="00334902">
        <w:t xml:space="preserve"> started being published</w:t>
      </w:r>
      <w:r w:rsidR="009E72C7" w:rsidRPr="00334902">
        <w:t xml:space="preserve"> in academic publications</w:t>
      </w:r>
      <w:r w:rsidR="001E0A7B" w:rsidRPr="00334902">
        <w:t xml:space="preserve"> by philologists. Such representations</w:t>
      </w:r>
      <w:r w:rsidR="005D03B7">
        <w:t xml:space="preserve"> </w:t>
      </w:r>
      <w:r>
        <w:t>eventually le</w:t>
      </w:r>
      <w:r w:rsidR="009E72C7">
        <w:t>a</w:t>
      </w:r>
      <w:r>
        <w:t>d</w:t>
      </w:r>
      <w:r w:rsidR="005D03B7">
        <w:t xml:space="preserve"> to</w:t>
      </w:r>
      <w:r>
        <w:t xml:space="preserve"> the</w:t>
      </w:r>
      <w:r w:rsidR="005D03B7">
        <w:t xml:space="preserve"> establish</w:t>
      </w:r>
      <w:r>
        <w:t>ment of</w:t>
      </w:r>
      <w:r w:rsidR="005D03B7">
        <w:t xml:space="preserve"> Jain(a) Studies as a separate field of study</w:t>
      </w:r>
      <w:r>
        <w:t>.</w:t>
      </w:r>
      <w:r w:rsidR="00D440C8">
        <w:rPr>
          <w:rStyle w:val="FootnoteReference"/>
        </w:rPr>
        <w:footnoteReference w:id="3"/>
      </w:r>
      <w:r>
        <w:t xml:space="preserve"> </w:t>
      </w:r>
      <w:r w:rsidR="000108C0">
        <w:t xml:space="preserve">With </w:t>
      </w:r>
      <w:r w:rsidR="003178D7">
        <w:t>r</w:t>
      </w:r>
      <w:r w:rsidR="005D03B7">
        <w:t xml:space="preserve">epresentation I </w:t>
      </w:r>
      <w:r w:rsidR="003178D7">
        <w:t>here simply mean</w:t>
      </w:r>
      <w:r w:rsidR="00E435EA">
        <w:t xml:space="preserve"> academic</w:t>
      </w:r>
      <w:r w:rsidR="005D03B7">
        <w:t xml:space="preserve"> account</w:t>
      </w:r>
      <w:r w:rsidR="00E435EA">
        <w:t>s</w:t>
      </w:r>
      <w:r w:rsidR="005D03B7">
        <w:t xml:space="preserve"> of </w:t>
      </w:r>
      <w:r w:rsidR="000108C0">
        <w:t>a</w:t>
      </w:r>
      <w:r w:rsidR="005D03B7">
        <w:t xml:space="preserve"> given phenomenon, in this case ‘Jainism’. Such representations always entail a</w:t>
      </w:r>
      <w:r w:rsidR="0055764C">
        <w:t xml:space="preserve"> definitional element in that they</w:t>
      </w:r>
      <w:r w:rsidR="005D03B7">
        <w:t xml:space="preserve"> </w:t>
      </w:r>
      <w:r w:rsidR="00641C6B">
        <w:t>delimit</w:t>
      </w:r>
      <w:r w:rsidR="005D03B7">
        <w:t xml:space="preserve"> </w:t>
      </w:r>
      <w:r w:rsidR="0055764C">
        <w:t>their</w:t>
      </w:r>
      <w:r w:rsidR="0044550D">
        <w:t xml:space="preserve"> object of examination and further organise the c</w:t>
      </w:r>
      <w:r w:rsidR="00746991">
        <w:t>onstituent parts of this object</w:t>
      </w:r>
      <w:r w:rsidR="0044550D">
        <w:t xml:space="preserve"> in a specific way</w:t>
      </w:r>
      <w:r w:rsidR="005D03B7">
        <w:t>.</w:t>
      </w:r>
      <w:r w:rsidR="0044550D">
        <w:t xml:space="preserve"> Because there is n</w:t>
      </w:r>
      <w:r w:rsidR="000C5431">
        <w:t>o a-priori religion ‘out there’</w:t>
      </w:r>
      <w:r w:rsidR="005D03B7">
        <w:t xml:space="preserve"> the</w:t>
      </w:r>
      <w:r>
        <w:t>y c</w:t>
      </w:r>
      <w:r w:rsidR="008C6E9C">
        <w:t>annot be purely descriptive,</w:t>
      </w:r>
      <w:r>
        <w:t xml:space="preserve"> instead</w:t>
      </w:r>
      <w:r w:rsidR="008C6E9C">
        <w:t xml:space="preserve"> they </w:t>
      </w:r>
      <w:r w:rsidR="000E3514">
        <w:t>actively shape the object</w:t>
      </w:r>
      <w:r w:rsidR="000C5431">
        <w:t xml:space="preserve"> of study</w:t>
      </w:r>
      <w:r w:rsidR="000E3514">
        <w:t xml:space="preserve"> by</w:t>
      </w:r>
      <w:r>
        <w:t xml:space="preserve"> </w:t>
      </w:r>
      <w:r w:rsidR="0044550D">
        <w:t>perform</w:t>
      </w:r>
      <w:r w:rsidR="000C5431">
        <w:t>ing two central tasks:</w:t>
      </w:r>
      <w:r w:rsidR="00746991">
        <w:t xml:space="preserve"> 1) c</w:t>
      </w:r>
      <w:r w:rsidR="000E3514">
        <w:t>arving</w:t>
      </w:r>
      <w:r w:rsidR="0044550D">
        <w:t xml:space="preserve"> out</w:t>
      </w:r>
      <w:r w:rsidR="005D03B7" w:rsidRPr="003F0F79">
        <w:t xml:space="preserve"> an empirical field</w:t>
      </w:r>
      <w:r w:rsidR="005051CC">
        <w:t>,</w:t>
      </w:r>
      <w:r w:rsidR="003D54D6">
        <w:t xml:space="preserve"> and </w:t>
      </w:r>
      <w:r w:rsidR="000E3514">
        <w:t>2</w:t>
      </w:r>
      <w:r w:rsidR="005051CC">
        <w:t>)</w:t>
      </w:r>
      <w:r w:rsidR="000E3514">
        <w:t xml:space="preserve"> shaping the interior of that field by highlighting certain aspects and downplaying others, delineating a</w:t>
      </w:r>
      <w:r w:rsidR="0044550D">
        <w:t xml:space="preserve"> centre</w:t>
      </w:r>
      <w:r w:rsidR="000E3514">
        <w:t xml:space="preserve"> from a</w:t>
      </w:r>
      <w:r w:rsidR="004E3524">
        <w:t xml:space="preserve"> periphery</w:t>
      </w:r>
      <w:r w:rsidR="000E3514">
        <w:t>.</w:t>
      </w:r>
      <w:r w:rsidR="00695DDD">
        <w:t xml:space="preserve"> </w:t>
      </w:r>
      <w:r w:rsidR="00AC6BD5">
        <w:t>They tell</w:t>
      </w:r>
      <w:r w:rsidR="004E3524">
        <w:t xml:space="preserve"> us w</w:t>
      </w:r>
      <w:r w:rsidR="009E72C7">
        <w:t>h</w:t>
      </w:r>
      <w:r w:rsidR="004E3524">
        <w:t>ere</w:t>
      </w:r>
      <w:r w:rsidR="009E72C7">
        <w:t xml:space="preserve"> (not) to look for ‘Jainism’, and further suggest</w:t>
      </w:r>
      <w:r w:rsidR="0044550D">
        <w:t xml:space="preserve"> how to relate its constituent parts</w:t>
      </w:r>
      <w:r w:rsidR="00A5722C">
        <w:t>.</w:t>
      </w:r>
      <w:r w:rsidR="005051CC">
        <w:t xml:space="preserve"> </w:t>
      </w:r>
    </w:p>
    <w:p w14:paraId="2308DDFB" w14:textId="39E668C7" w:rsidR="00D64177" w:rsidRDefault="00A5722C" w:rsidP="00D64177">
      <w:pPr>
        <w:ind w:firstLine="708"/>
      </w:pPr>
      <w:r>
        <w:t xml:space="preserve">The aim of this paper is to </w:t>
      </w:r>
      <w:r w:rsidR="002850FE">
        <w:t xml:space="preserve">examine the </w:t>
      </w:r>
      <w:r w:rsidR="000E3514">
        <w:t>development</w:t>
      </w:r>
      <w:r w:rsidR="002850FE">
        <w:t xml:space="preserve"> of</w:t>
      </w:r>
      <w:r w:rsidR="0044550D">
        <w:t xml:space="preserve"> such representations</w:t>
      </w:r>
      <w:r w:rsidR="002850FE">
        <w:t xml:space="preserve"> in the history of the study of ‘Jainism’. </w:t>
      </w:r>
      <w:r w:rsidR="00111578">
        <w:t>That</w:t>
      </w:r>
      <w:r w:rsidR="002850FE">
        <w:t xml:space="preserve"> history saw a major change in the 1980s when anthropological studies on ‘Jainism’ started appearing, complementing a field that until then had been largely dominated by textual studies. The ‘Jainism’ emerging from these studies differed so markedly from its predecessors that it seems</w:t>
      </w:r>
      <w:r w:rsidR="0044550D">
        <w:t xml:space="preserve"> </w:t>
      </w:r>
      <w:r w:rsidR="002850FE">
        <w:t xml:space="preserve">natural to ask to what extent the same phenomenon – identified as ‘Jainism’ – </w:t>
      </w:r>
      <w:r w:rsidR="000C5431">
        <w:t>presented and analyz</w:t>
      </w:r>
      <w:r w:rsidR="002850FE">
        <w:t>ed by philologist and anthropol</w:t>
      </w:r>
      <w:r w:rsidR="009B61D2">
        <w:t xml:space="preserve">ogists has been the same thing. </w:t>
      </w:r>
    </w:p>
    <w:p w14:paraId="01D87A05" w14:textId="59BC36A6" w:rsidR="001C1FD1" w:rsidRPr="00061278" w:rsidRDefault="00113D78" w:rsidP="001C1FD1">
      <w:pPr>
        <w:pStyle w:val="Heading2"/>
        <w:rPr>
          <w:color w:val="auto"/>
        </w:rPr>
      </w:pPr>
      <w:r w:rsidRPr="00061278">
        <w:rPr>
          <w:color w:val="auto"/>
        </w:rPr>
        <w:t xml:space="preserve">The Traditional Representation of ‘Jainism’ </w:t>
      </w:r>
    </w:p>
    <w:p w14:paraId="2CF25EEC" w14:textId="1A223FAA" w:rsidR="00317658" w:rsidRDefault="000E3514" w:rsidP="006F0C6F">
      <w:r>
        <w:t xml:space="preserve">While </w:t>
      </w:r>
      <w:r w:rsidR="000C5431">
        <w:t xml:space="preserve">the term </w:t>
      </w:r>
      <w:r>
        <w:t>‘</w:t>
      </w:r>
      <w:r w:rsidR="00C1531E">
        <w:t>Jain</w:t>
      </w:r>
      <w:r>
        <w:t>’</w:t>
      </w:r>
      <w:r w:rsidR="00475782">
        <w:rPr>
          <w:rStyle w:val="FootnoteReference"/>
        </w:rPr>
        <w:footnoteReference w:id="4"/>
      </w:r>
      <w:r w:rsidR="009E72C7">
        <w:t xml:space="preserve"> was becoming an</w:t>
      </w:r>
      <w:r>
        <w:t xml:space="preserve"> evermore used etic and emic term in the 19</w:t>
      </w:r>
      <w:r w:rsidRPr="000E3514">
        <w:rPr>
          <w:vertAlign w:val="superscript"/>
        </w:rPr>
        <w:t>th</w:t>
      </w:r>
      <w:r>
        <w:t xml:space="preserve"> century, they were </w:t>
      </w:r>
      <w:r w:rsidR="009E72C7">
        <w:t xml:space="preserve">considered </w:t>
      </w:r>
      <w:r>
        <w:t xml:space="preserve">by many Europeans </w:t>
      </w:r>
      <w:r w:rsidR="00D64177">
        <w:t>to belong to</w:t>
      </w:r>
      <w:r>
        <w:t xml:space="preserve"> some form of</w:t>
      </w:r>
      <w:r w:rsidR="00EF0D5C">
        <w:t xml:space="preserve"> </w:t>
      </w:r>
      <w:r>
        <w:t>‘</w:t>
      </w:r>
      <w:r w:rsidR="00EF0D5C">
        <w:t>Hinduism</w:t>
      </w:r>
      <w:r>
        <w:t>’</w:t>
      </w:r>
      <w:r w:rsidR="00EF0D5C">
        <w:t xml:space="preserve"> or </w:t>
      </w:r>
      <w:r>
        <w:t>‘</w:t>
      </w:r>
      <w:r w:rsidR="00EF0D5C">
        <w:t>Buddhism</w:t>
      </w:r>
      <w:r>
        <w:t>’</w:t>
      </w:r>
      <w:r w:rsidR="00475782">
        <w:t xml:space="preserve">. </w:t>
      </w:r>
      <w:r w:rsidR="00770191">
        <w:t>O</w:t>
      </w:r>
      <w:r w:rsidR="00EF0D5C">
        <w:t>ne</w:t>
      </w:r>
      <w:r w:rsidR="00454DFF">
        <w:t xml:space="preserve"> of the</w:t>
      </w:r>
      <w:r w:rsidR="00CF65FC">
        <w:t xml:space="preserve"> earliest form</w:t>
      </w:r>
      <w:r w:rsidR="00D1549A">
        <w:t>s</w:t>
      </w:r>
      <w:r w:rsidR="00CF65FC">
        <w:t xml:space="preserve"> of the term ‘Jainism’ appeared in 1831 as “Jinism”</w:t>
      </w:r>
      <w:r w:rsidR="00454DFF">
        <w:t xml:space="preserve"> (Flügel 2005: 2)</w:t>
      </w:r>
      <w:r w:rsidR="001C1FD1">
        <w:t xml:space="preserve">. Yet, it was first in 1879 that the indologist Herman Jacobi made the decisive contribution that would lead to the </w:t>
      </w:r>
      <w:r>
        <w:t>establishment</w:t>
      </w:r>
      <w:r w:rsidR="001C1FD1">
        <w:t xml:space="preserve"> of ‘</w:t>
      </w:r>
      <w:r w:rsidR="00D1549A">
        <w:t>Jainism</w:t>
      </w:r>
      <w:r w:rsidR="001C1FD1">
        <w:t>’ as an independent ‘</w:t>
      </w:r>
      <w:r w:rsidR="00D1549A">
        <w:t>religion</w:t>
      </w:r>
      <w:r w:rsidR="001C1FD1">
        <w:t>’</w:t>
      </w:r>
      <w:r w:rsidR="00FE3CC5">
        <w:t xml:space="preserve"> (</w:t>
      </w:r>
      <w:r w:rsidR="004B5992">
        <w:t>Cort 1990: 52</w:t>
      </w:r>
      <w:r w:rsidR="00FE3CC5">
        <w:t>)</w:t>
      </w:r>
      <w:r w:rsidR="00454DFF">
        <w:t>.</w:t>
      </w:r>
      <w:r w:rsidR="00D35608">
        <w:t xml:space="preserve"> </w:t>
      </w:r>
      <w:r w:rsidR="001C1FD1">
        <w:t xml:space="preserve">Jacobi presented textual evidence in ancient Buddhist and Hindu sources for the recognition of a separate group of ascetics known as </w:t>
      </w:r>
      <w:r w:rsidR="001C1FD1" w:rsidRPr="00FF4583">
        <w:t xml:space="preserve">the </w:t>
      </w:r>
      <w:r w:rsidR="001C1FD1" w:rsidRPr="00FF4583">
        <w:rPr>
          <w:i/>
        </w:rPr>
        <w:t>nirgrantha</w:t>
      </w:r>
      <w:r w:rsidR="001C1FD1" w:rsidRPr="00FF4583">
        <w:t>, i.e.,</w:t>
      </w:r>
      <w:r w:rsidR="001C1FD1" w:rsidRPr="00AC6299">
        <w:rPr>
          <w:color w:val="9BBB59" w:themeColor="accent3"/>
        </w:rPr>
        <w:t xml:space="preserve"> </w:t>
      </w:r>
      <w:r w:rsidR="001C1FD1">
        <w:t xml:space="preserve">the knotless or unattached ones. This group had </w:t>
      </w:r>
      <w:r w:rsidR="00F07312">
        <w:t>come together on the basis of a peculiar soteriology focused on ascetic practices.</w:t>
      </w:r>
      <w:r w:rsidR="005C3B9E">
        <w:t xml:space="preserve"> It was further discovered that ascetic descendants of these individuals</w:t>
      </w:r>
      <w:r w:rsidR="00F07312">
        <w:t xml:space="preserve"> had cultivated a vast bulk of literature</w:t>
      </w:r>
      <w:r w:rsidR="00DB1C7A">
        <w:t>,</w:t>
      </w:r>
      <w:r w:rsidR="008D626F">
        <w:t xml:space="preserve"> the study of which lay the fou</w:t>
      </w:r>
      <w:r w:rsidR="00057EE8">
        <w:t>ndation for the academic establishment</w:t>
      </w:r>
      <w:r w:rsidR="008D626F">
        <w:t xml:space="preserve"> </w:t>
      </w:r>
      <w:r w:rsidR="00057EE8">
        <w:t>of ‘Jainism’ as a ‘religion’</w:t>
      </w:r>
      <w:r w:rsidR="00F07312">
        <w:t xml:space="preserve">. </w:t>
      </w:r>
      <w:r w:rsidR="003572F4">
        <w:t xml:space="preserve">The origin of </w:t>
      </w:r>
      <w:r w:rsidR="0028718A">
        <w:t xml:space="preserve">what I call the traditional </w:t>
      </w:r>
      <w:r w:rsidR="003572F4">
        <w:t xml:space="preserve">representation of </w:t>
      </w:r>
      <w:r w:rsidR="00CF65FC">
        <w:t>‘Jainism’</w:t>
      </w:r>
      <w:r w:rsidR="003572F4">
        <w:t xml:space="preserve"> dates back to </w:t>
      </w:r>
      <w:r w:rsidR="00F94146">
        <w:t>philological work on some of these texts</w:t>
      </w:r>
      <w:r w:rsidR="003572F4">
        <w:t xml:space="preserve"> </w:t>
      </w:r>
      <w:r w:rsidR="00F94146">
        <w:t>by</w:t>
      </w:r>
      <w:r w:rsidR="003572F4">
        <w:t xml:space="preserve"> German indologists in the 19</w:t>
      </w:r>
      <w:r w:rsidR="003572F4" w:rsidRPr="00656092">
        <w:rPr>
          <w:vertAlign w:val="superscript"/>
        </w:rPr>
        <w:t>th</w:t>
      </w:r>
      <w:r w:rsidR="003572F4">
        <w:t xml:space="preserve"> century</w:t>
      </w:r>
      <w:r w:rsidR="00745C97">
        <w:t>.</w:t>
      </w:r>
      <w:r w:rsidR="00A15E9E">
        <w:rPr>
          <w:rStyle w:val="FootnoteReference"/>
        </w:rPr>
        <w:footnoteReference w:id="5"/>
      </w:r>
      <w:r w:rsidR="00745C97">
        <w:t xml:space="preserve"> </w:t>
      </w:r>
    </w:p>
    <w:p w14:paraId="1454C3E2" w14:textId="4024F9B9" w:rsidR="00056468" w:rsidRDefault="00317658" w:rsidP="00317658">
      <w:pPr>
        <w:ind w:firstLine="708"/>
      </w:pPr>
      <w:r>
        <w:t xml:space="preserve">John Cort (1990: 44-7) has noted a series of traits in </w:t>
      </w:r>
      <w:r w:rsidR="00AC6BD5">
        <w:t>the traditional</w:t>
      </w:r>
      <w:r>
        <w:t xml:space="preserve"> representation. It </w:t>
      </w:r>
      <w:r w:rsidR="003D4276">
        <w:t xml:space="preserve">typically </w:t>
      </w:r>
      <w:r>
        <w:t xml:space="preserve">opens by establishing ‘Jainism’ as a </w:t>
      </w:r>
      <w:r w:rsidRPr="005C48C8">
        <w:rPr>
          <w:i/>
        </w:rPr>
        <w:t>shramana</w:t>
      </w:r>
      <w:r w:rsidR="00956157">
        <w:t xml:space="preserve"> movement -</w:t>
      </w:r>
      <w:r>
        <w:t xml:space="preserve"> a reaction to the ritualistic Vedic traditions. The life of Mahavira, who for the historian can be construed as the founder, is then given in detail according to scriptures. Then follows a historical survey including the writing down of a canon, early growth, accounts of Jain-influenced dynasties and the rise of aniconic sects in late medieval times. The presentation then leaves history to give a more in-depth presentation of doctrine. Ontology and epistemology is presented before</w:t>
      </w:r>
      <w:r w:rsidR="000B5720">
        <w:t xml:space="preserve"> turning to</w:t>
      </w:r>
      <w:r>
        <w:t xml:space="preserve"> karma theory, which leads to a presentation of ascetic and lay life as per textual prescriptions. The final part typically ends with a short description of other lay practices and rites, temples, art, iconography together with some notes on “present condition”</w:t>
      </w:r>
      <w:r w:rsidR="001F70E0">
        <w:t>.</w:t>
      </w:r>
      <w:r>
        <w:t xml:space="preserve"> </w:t>
      </w:r>
    </w:p>
    <w:p w14:paraId="47ED9390" w14:textId="6BA51B1A" w:rsidR="00A00EF5" w:rsidRDefault="000B47AD" w:rsidP="00275985">
      <w:pPr>
        <w:ind w:firstLine="708"/>
      </w:pPr>
      <w:r>
        <w:t xml:space="preserve">Although the idea of a Jain canon, founder, and </w:t>
      </w:r>
      <w:r w:rsidR="000B5720">
        <w:t xml:space="preserve">a </w:t>
      </w:r>
      <w:r>
        <w:t>set</w:t>
      </w:r>
      <w:r w:rsidR="000B5720">
        <w:t xml:space="preserve"> of</w:t>
      </w:r>
      <w:r>
        <w:t xml:space="preserve"> doctrines unconnected with history are all problematic, this portrayal need not contain any</w:t>
      </w:r>
      <w:r w:rsidR="00056468">
        <w:t xml:space="preserve"> f</w:t>
      </w:r>
      <w:r>
        <w:t xml:space="preserve">actual mistakes </w:t>
      </w:r>
      <w:r w:rsidR="005C3B9E">
        <w:t xml:space="preserve">as such </w:t>
      </w:r>
      <w:r>
        <w:t>(Cort 1990: 4</w:t>
      </w:r>
      <w:r w:rsidR="00272EDB">
        <w:t>5-</w:t>
      </w:r>
      <w:r>
        <w:t>7)</w:t>
      </w:r>
      <w:r w:rsidR="00056468">
        <w:t>.</w:t>
      </w:r>
      <w:r>
        <w:t xml:space="preserve"> It nevertheless provides a specific </w:t>
      </w:r>
      <w:r w:rsidR="008C6E9C">
        <w:t>representation of</w:t>
      </w:r>
      <w:r>
        <w:t xml:space="preserve"> ‘Jainism’</w:t>
      </w:r>
      <w:r w:rsidR="00243241">
        <w:t>,</w:t>
      </w:r>
      <w:r>
        <w:t xml:space="preserve"> defining the central from the marginal. Thus, </w:t>
      </w:r>
      <w:r w:rsidR="00317658">
        <w:t xml:space="preserve">‘Jainism’ is </w:t>
      </w:r>
      <w:r w:rsidR="00474EEB">
        <w:t xml:space="preserve">primarily </w:t>
      </w:r>
      <w:r w:rsidR="00317658">
        <w:t xml:space="preserve">identified </w:t>
      </w:r>
      <w:r w:rsidR="00474EEB">
        <w:t>by</w:t>
      </w:r>
      <w:r w:rsidR="00317658">
        <w:t xml:space="preserve"> its historical origin and the dominating interest of the earliest participants</w:t>
      </w:r>
      <w:r w:rsidR="00474EEB">
        <w:t xml:space="preserve"> as per scriptures</w:t>
      </w:r>
      <w:r>
        <w:t xml:space="preserve">. This </w:t>
      </w:r>
      <w:r w:rsidR="00056468">
        <w:t>in turn becomes the defining core out of which all other facets derive.</w:t>
      </w:r>
      <w:r>
        <w:t xml:space="preserve"> This has important consequences for the understanding of lay Jains since </w:t>
      </w:r>
      <w:r w:rsidR="00BC024F">
        <w:t>there was no</w:t>
      </w:r>
      <w:r w:rsidR="00057EE8">
        <w:t xml:space="preserve"> systematised,</w:t>
      </w:r>
      <w:r w:rsidR="000B5720">
        <w:t xml:space="preserve"> prescribed conduct for those supporting the Jain ascetics</w:t>
      </w:r>
      <w:r w:rsidR="00BC024F">
        <w:t xml:space="preserve"> at this early stage.</w:t>
      </w:r>
      <w:r w:rsidR="00BC024F">
        <w:rPr>
          <w:rStyle w:val="FootnoteReference"/>
        </w:rPr>
        <w:footnoteReference w:id="6"/>
      </w:r>
      <w:r w:rsidR="00BC024F">
        <w:t xml:space="preserve"> </w:t>
      </w:r>
      <w:r w:rsidR="00056468">
        <w:t xml:space="preserve">‘Jainism’ is </w:t>
      </w:r>
      <w:r w:rsidR="00BC024F">
        <w:t>presented as</w:t>
      </w:r>
      <w:r w:rsidR="00317658">
        <w:t xml:space="preserve"> a reaction to the ritu</w:t>
      </w:r>
      <w:r w:rsidR="00056468">
        <w:t xml:space="preserve">alistic Vedic traditions (cf. Jaini 1979: 1), although rituals constitute a major component of the religious lives of </w:t>
      </w:r>
      <w:r w:rsidR="000C5431">
        <w:t>many</w:t>
      </w:r>
      <w:r w:rsidR="00056468">
        <w:t xml:space="preserve"> lay Jains.</w:t>
      </w:r>
      <w:r w:rsidR="00BC024F">
        <w:t xml:space="preserve"> </w:t>
      </w:r>
      <w:r w:rsidR="00D51FE7">
        <w:t xml:space="preserve">Lay life is mainly dealt with as </w:t>
      </w:r>
      <w:r w:rsidR="00746991">
        <w:t>it</w:t>
      </w:r>
      <w:r w:rsidR="00D51FE7">
        <w:t xml:space="preserve"> appear</w:t>
      </w:r>
      <w:r w:rsidR="00746991">
        <w:t>s</w:t>
      </w:r>
      <w:r w:rsidR="00D51FE7">
        <w:t xml:space="preserve"> in</w:t>
      </w:r>
      <w:r w:rsidR="00057EE8">
        <w:t xml:space="preserve"> the later</w:t>
      </w:r>
      <w:r w:rsidR="0092438F">
        <w:t xml:space="preserve"> </w:t>
      </w:r>
      <w:r w:rsidR="00D51FE7">
        <w:t>normative manuals on lay practice, i.e.</w:t>
      </w:r>
      <w:r w:rsidR="0092438F">
        <w:t xml:space="preserve"> </w:t>
      </w:r>
      <w:r w:rsidR="00D51FE7">
        <w:t>as</w:t>
      </w:r>
      <w:r w:rsidR="0092438F">
        <w:t xml:space="preserve"> textual prescriptions and ideals. But even here laypeople are devalued</w:t>
      </w:r>
      <w:r w:rsidR="0066296A">
        <w:t xml:space="preserve"> since</w:t>
      </w:r>
      <w:r w:rsidR="0092438F">
        <w:t xml:space="preserve">, as Jaini puts it (1979: 160), </w:t>
      </w:r>
      <w:r w:rsidR="0092438F" w:rsidRPr="00E10261">
        <w:t xml:space="preserve">“the vows of the layman are really just a modified, relatively weak version of the </w:t>
      </w:r>
      <w:r w:rsidR="0092438F" w:rsidRPr="00E10261">
        <w:rPr>
          <w:i/>
        </w:rPr>
        <w:t>real</w:t>
      </w:r>
      <w:r w:rsidR="0092438F" w:rsidRPr="00E10261">
        <w:t xml:space="preserve"> Jaina</w:t>
      </w:r>
      <w:r w:rsidR="0092438F">
        <w:t xml:space="preserve"> vows” (original emphasis). </w:t>
      </w:r>
    </w:p>
    <w:p w14:paraId="165E2E63" w14:textId="72AA31A1" w:rsidR="00BC024F" w:rsidRDefault="00A00EF5" w:rsidP="00A9120F">
      <w:pPr>
        <w:ind w:firstLine="708"/>
      </w:pPr>
      <w:r>
        <w:t>No</w:t>
      </w:r>
      <w:r w:rsidR="00275985">
        <w:t xml:space="preserve"> clue is given </w:t>
      </w:r>
      <w:r>
        <w:t xml:space="preserve">concerning </w:t>
      </w:r>
      <w:r w:rsidR="00261633">
        <w:t xml:space="preserve">actual </w:t>
      </w:r>
      <w:r>
        <w:t>practice</w:t>
      </w:r>
      <w:r w:rsidR="00261633">
        <w:t xml:space="preserve"> of ideals </w:t>
      </w:r>
      <w:r w:rsidR="00057EE8">
        <w:t>in this representation</w:t>
      </w:r>
      <w:r w:rsidR="0039135D">
        <w:t xml:space="preserve">. </w:t>
      </w:r>
      <w:r w:rsidR="00A9120F">
        <w:t xml:space="preserve">Either we naively </w:t>
      </w:r>
      <w:r>
        <w:t>assume that it</w:t>
      </w:r>
      <w:r w:rsidR="00A9120F">
        <w:t xml:space="preserve"> simply</w:t>
      </w:r>
      <w:r>
        <w:t xml:space="preserve"> follows normative prescriptions, </w:t>
      </w:r>
      <w:r w:rsidR="002829B4">
        <w:t>or</w:t>
      </w:r>
      <w:r w:rsidR="00A9120F">
        <w:t xml:space="preserve"> </w:t>
      </w:r>
      <w:r>
        <w:t xml:space="preserve">it </w:t>
      </w:r>
      <w:r w:rsidR="00275985">
        <w:t>simply falls outside the scope of the ‘Jainism’</w:t>
      </w:r>
      <w:r>
        <w:t xml:space="preserve"> presented</w:t>
      </w:r>
      <w:r w:rsidR="00275985">
        <w:t xml:space="preserve">. </w:t>
      </w:r>
      <w:r w:rsidR="008C6E9C">
        <w:t>A</w:t>
      </w:r>
      <w:r>
        <w:t xml:space="preserve">t the centre of the total empirical field that makes up ‘Jainism’, towards which the main thrust of the investigation is aimed, we find </w:t>
      </w:r>
      <w:r w:rsidR="002829B4">
        <w:t>normative doctrines connected to</w:t>
      </w:r>
      <w:r>
        <w:t xml:space="preserve"> the </w:t>
      </w:r>
      <w:r w:rsidR="00474EEB">
        <w:t>early scriptural</w:t>
      </w:r>
      <w:r>
        <w:t xml:space="preserve"> soteriology</w:t>
      </w:r>
      <w:r w:rsidR="00057EE8">
        <w:t>, but</w:t>
      </w:r>
      <w:r w:rsidR="004A063E">
        <w:t xml:space="preserve"> unconnected to any particular time or place</w:t>
      </w:r>
      <w:r>
        <w:t xml:space="preserve">. </w:t>
      </w:r>
      <w:r w:rsidR="008E1F31">
        <w:t xml:space="preserve">That which is not elaborated in </w:t>
      </w:r>
      <w:r w:rsidR="004A063E">
        <w:t>these</w:t>
      </w:r>
      <w:r w:rsidR="008E1F31">
        <w:t xml:space="preserve"> doctrine</w:t>
      </w:r>
      <w:r w:rsidR="004A063E">
        <w:t>s</w:t>
      </w:r>
      <w:r w:rsidR="008E1F31">
        <w:t xml:space="preserve"> is seen as marginal or even antithetical</w:t>
      </w:r>
      <w:r w:rsidR="00D51FE7">
        <w:t xml:space="preserve"> to ‘Jainism’</w:t>
      </w:r>
      <w:r w:rsidR="001F70E0">
        <w:t>.</w:t>
      </w:r>
      <w:r w:rsidR="00A9120F">
        <w:t xml:space="preserve"> </w:t>
      </w:r>
      <w:r w:rsidR="005C3B9E">
        <w:t>Many</w:t>
      </w:r>
      <w:r w:rsidR="00D51FE7">
        <w:t xml:space="preserve"> practices</w:t>
      </w:r>
      <w:r w:rsidR="008E1F31">
        <w:t xml:space="preserve"> of laypeople are</w:t>
      </w:r>
      <w:r w:rsidR="00A9120F">
        <w:t xml:space="preserve"> therefore</w:t>
      </w:r>
      <w:r w:rsidR="008E1F31">
        <w:t xml:space="preserve"> briefly described at the end</w:t>
      </w:r>
      <w:r w:rsidR="00D51FE7">
        <w:t xml:space="preserve"> or omitted</w:t>
      </w:r>
      <w:r w:rsidR="008E1F31">
        <w:t xml:space="preserve">. </w:t>
      </w:r>
    </w:p>
    <w:p w14:paraId="05719855" w14:textId="72F235CA" w:rsidR="00DF03D0" w:rsidRPr="00061278" w:rsidRDefault="003C6D11" w:rsidP="009C50DF">
      <w:pPr>
        <w:pStyle w:val="Heading2"/>
        <w:rPr>
          <w:color w:val="auto"/>
        </w:rPr>
      </w:pPr>
      <w:r w:rsidRPr="00061278">
        <w:rPr>
          <w:color w:val="auto"/>
        </w:rPr>
        <w:t>Anthropological Reaction</w:t>
      </w:r>
      <w:r w:rsidR="00061278">
        <w:rPr>
          <w:color w:val="auto"/>
        </w:rPr>
        <w:t>s</w:t>
      </w:r>
      <w:r w:rsidR="002114B6" w:rsidRPr="00061278">
        <w:rPr>
          <w:color w:val="auto"/>
        </w:rPr>
        <w:t>: Questioning the Importance of Doctrine</w:t>
      </w:r>
      <w:r w:rsidR="005D03B7" w:rsidRPr="00061278">
        <w:rPr>
          <w:color w:val="auto"/>
        </w:rPr>
        <w:t xml:space="preserve"> </w:t>
      </w:r>
    </w:p>
    <w:p w14:paraId="283BEC60" w14:textId="380DA391" w:rsidR="005C3B9E" w:rsidRDefault="00AB4DBE" w:rsidP="00645550">
      <w:r>
        <w:t xml:space="preserve">The traditional representation of ‘Jainism’ became increasingly questioned as anthropologists entered the scene in the 1980s. </w:t>
      </w:r>
      <w:r w:rsidR="0042582D">
        <w:t>Lay</w:t>
      </w:r>
      <w:r w:rsidR="00C92558">
        <w:t xml:space="preserve"> Jains</w:t>
      </w:r>
      <w:r w:rsidR="0042582D">
        <w:t xml:space="preserve"> particularly received attention,</w:t>
      </w:r>
      <w:r w:rsidR="00C92558">
        <w:t xml:space="preserve"> </w:t>
      </w:r>
      <w:r w:rsidR="009E72C7">
        <w:t xml:space="preserve">making </w:t>
      </w:r>
      <w:r w:rsidR="00746991">
        <w:t>u</w:t>
      </w:r>
      <w:r w:rsidR="009E72C7">
        <w:t>p as they do</w:t>
      </w:r>
      <w:r w:rsidR="0042582D" w:rsidRPr="005D03B7">
        <w:t xml:space="preserve"> the vast majority and </w:t>
      </w:r>
      <w:r w:rsidR="002114B6">
        <w:t>having been</w:t>
      </w:r>
      <w:r w:rsidR="0042582D" w:rsidRPr="005D03B7">
        <w:t xml:space="preserve"> </w:t>
      </w:r>
      <w:r w:rsidR="002066F8" w:rsidRPr="005D03B7">
        <w:t>marginalised</w:t>
      </w:r>
      <w:r w:rsidR="0042582D" w:rsidRPr="005D03B7">
        <w:t xml:space="preserve"> in </w:t>
      </w:r>
      <w:r w:rsidR="00BF5983">
        <w:t>the past</w:t>
      </w:r>
      <w:r w:rsidR="002114B6">
        <w:t>.</w:t>
      </w:r>
      <w:r w:rsidR="00C92558" w:rsidRPr="005D03B7">
        <w:t xml:space="preserve"> </w:t>
      </w:r>
      <w:r w:rsidR="00BF5983">
        <w:t xml:space="preserve">As </w:t>
      </w:r>
      <w:r w:rsidR="002E0586">
        <w:t xml:space="preserve">Marcus </w:t>
      </w:r>
      <w:r w:rsidR="005A0BD9">
        <w:t>Banks</w:t>
      </w:r>
      <w:r w:rsidR="00BF5983">
        <w:t xml:space="preserve"> observed</w:t>
      </w:r>
      <w:r w:rsidR="00633EE9">
        <w:t xml:space="preserve"> (1986: 448)</w:t>
      </w:r>
      <w:r w:rsidR="00BF5983">
        <w:t>,</w:t>
      </w:r>
      <w:r w:rsidR="00D929AC">
        <w:t xml:space="preserve"> </w:t>
      </w:r>
      <w:r w:rsidR="005A0BD9">
        <w:t xml:space="preserve">“the ideology and belief of the lay community has been progressively supressed…in order to emphasize the independent and radical nature of </w:t>
      </w:r>
      <w:r w:rsidR="005B566D">
        <w:t>Jainism</w:t>
      </w:r>
      <w:r w:rsidR="00633EE9">
        <w:t>.</w:t>
      </w:r>
      <w:r w:rsidR="00C55454">
        <w:t>”</w:t>
      </w:r>
      <w:r w:rsidR="00D929AC">
        <w:t xml:space="preserve"> </w:t>
      </w:r>
      <w:r w:rsidR="00E04885">
        <w:t>John Cort</w:t>
      </w:r>
      <w:r w:rsidR="008A5B6B">
        <w:t xml:space="preserve"> also reflected on</w:t>
      </w:r>
      <w:r w:rsidR="002E0586">
        <w:t xml:space="preserve"> the tension between the earlier representation of </w:t>
      </w:r>
      <w:r w:rsidR="00BF5983">
        <w:t>‘</w:t>
      </w:r>
      <w:r w:rsidR="005B566D">
        <w:t>Jainism</w:t>
      </w:r>
      <w:r w:rsidR="00BF5983">
        <w:t>’</w:t>
      </w:r>
      <w:r w:rsidR="002E0586">
        <w:t xml:space="preserve"> and what he encount</w:t>
      </w:r>
      <w:r w:rsidR="008A5B6B">
        <w:t>ered i</w:t>
      </w:r>
      <w:r w:rsidR="00BF5983">
        <w:t>n the field, concluding</w:t>
      </w:r>
      <w:r w:rsidR="00D929AC">
        <w:t xml:space="preserve"> </w:t>
      </w:r>
      <w:r w:rsidR="005C3B9E">
        <w:t>that</w:t>
      </w:r>
      <w:r w:rsidR="00BF5983">
        <w:t xml:space="preserve"> “t</w:t>
      </w:r>
      <w:r w:rsidR="00D929AC">
        <w:t xml:space="preserve">he study of the Jains and the study of </w:t>
      </w:r>
      <w:r w:rsidR="005B566D">
        <w:t>Jainism</w:t>
      </w:r>
      <w:r w:rsidR="00D929AC">
        <w:t xml:space="preserve"> ar</w:t>
      </w:r>
      <w:r w:rsidR="005475C8">
        <w:t>e different studies” (1</w:t>
      </w:r>
      <w:r w:rsidR="00BF5983">
        <w:t>990: 43). The former</w:t>
      </w:r>
      <w:r w:rsidR="005C3B9E">
        <w:t>, he claimed,</w:t>
      </w:r>
      <w:r w:rsidR="00BF5983">
        <w:t xml:space="preserve"> looks at</w:t>
      </w:r>
      <w:r w:rsidR="00CF0090">
        <w:t xml:space="preserve"> practices and be</w:t>
      </w:r>
      <w:r w:rsidR="00BF5983">
        <w:t>lieves of contextualised people whereas</w:t>
      </w:r>
      <w:r w:rsidR="00CF0090">
        <w:t xml:space="preserve"> t</w:t>
      </w:r>
      <w:r w:rsidR="00BF5983">
        <w:t>he latter investigates a</w:t>
      </w:r>
      <w:r w:rsidR="00CF0090">
        <w:t xml:space="preserve"> branch Indian intellectual history</w:t>
      </w:r>
      <w:r w:rsidR="00755034">
        <w:t xml:space="preserve">. </w:t>
      </w:r>
    </w:p>
    <w:p w14:paraId="67CA19F7" w14:textId="35FF3BE0" w:rsidR="0066798A" w:rsidRDefault="008C6E9C" w:rsidP="005C3B9E">
      <w:pPr>
        <w:ind w:firstLine="708"/>
      </w:pPr>
      <w:r>
        <w:t>Method determines material - the stuff of which empirical fields are made of – hence they are crucial in defining objects of study.</w:t>
      </w:r>
      <w:r w:rsidR="00131063">
        <w:t xml:space="preserve"> Yet, to</w:t>
      </w:r>
      <w:r w:rsidR="00BA2486">
        <w:t xml:space="preserve"> fully</w:t>
      </w:r>
      <w:r w:rsidR="00131063">
        <w:t xml:space="preserve"> separate ‘religion’ from its </w:t>
      </w:r>
      <w:r w:rsidR="00E70E9B">
        <w:t>adherents</w:t>
      </w:r>
      <w:r w:rsidR="00131063">
        <w:t xml:space="preserve"> and treating them as</w:t>
      </w:r>
      <w:r w:rsidR="00E70E9B">
        <w:t xml:space="preserve"> two</w:t>
      </w:r>
      <w:r w:rsidR="00131063">
        <w:t xml:space="preserve"> </w:t>
      </w:r>
      <w:r w:rsidR="00E70E9B">
        <w:t>separate objects of study</w:t>
      </w:r>
      <w:r w:rsidR="00131063">
        <w:t xml:space="preserve"> would be odd. T</w:t>
      </w:r>
      <w:r w:rsidR="00E70E9B">
        <w:t>he</w:t>
      </w:r>
      <w:r w:rsidR="00131063">
        <w:t xml:space="preserve"> </w:t>
      </w:r>
      <w:r w:rsidR="00E70E9B">
        <w:t>challenge</w:t>
      </w:r>
      <w:r w:rsidR="00BA2486">
        <w:t xml:space="preserve"> inherent</w:t>
      </w:r>
      <w:r w:rsidR="00131063">
        <w:t xml:space="preserve"> in Cort’s observation</w:t>
      </w:r>
      <w:r w:rsidR="00E70E9B">
        <w:t xml:space="preserve"> </w:t>
      </w:r>
      <w:r w:rsidR="00BA2486">
        <w:t>was</w:t>
      </w:r>
      <w:r w:rsidR="0066798A">
        <w:t xml:space="preserve"> how to </w:t>
      </w:r>
      <w:r w:rsidR="00755034">
        <w:t>relate</w:t>
      </w:r>
      <w:r w:rsidR="0066798A">
        <w:t xml:space="preserve"> the two</w:t>
      </w:r>
      <w:r w:rsidR="00755034">
        <w:t>.</w:t>
      </w:r>
      <w:r w:rsidR="008761DA">
        <w:t xml:space="preserve"> One way to approach this is to ask to what extent </w:t>
      </w:r>
      <w:r w:rsidR="00E70E9B">
        <w:t>philologically and anthropologically inclined representations aim at</w:t>
      </w:r>
      <w:r w:rsidR="008761DA">
        <w:t xml:space="preserve"> separate empirical fields a</w:t>
      </w:r>
      <w:r w:rsidR="00E70E9B">
        <w:t>nd</w:t>
      </w:r>
      <w:r w:rsidR="00CA0EB3">
        <w:t xml:space="preserve"> investigate how t</w:t>
      </w:r>
      <w:r w:rsidR="00E70E9B">
        <w:t>h</w:t>
      </w:r>
      <w:r w:rsidR="00CA0EB3">
        <w:t>ey</w:t>
      </w:r>
      <w:r w:rsidR="00BA2486">
        <w:t xml:space="preserve"> have</w:t>
      </w:r>
      <w:r w:rsidR="00CA0EB3">
        <w:t xml:space="preserve"> differ</w:t>
      </w:r>
      <w:r w:rsidR="00BA2486">
        <w:t>ed</w:t>
      </w:r>
      <w:r w:rsidR="00CA0EB3">
        <w:t xml:space="preserve"> in understanding the constituent parts of these fields.</w:t>
      </w:r>
      <w:r w:rsidR="00131063">
        <w:t xml:space="preserve"> While the traditional representations of ‘Jainism’ tended to proceed without much </w:t>
      </w:r>
      <w:r w:rsidR="00BA2486">
        <w:t xml:space="preserve">theoretical </w:t>
      </w:r>
      <w:r w:rsidR="00131063">
        <w:t xml:space="preserve">hesitation, the anthropological reaction led to more self-conscious representations that did not necessarily </w:t>
      </w:r>
      <w:r w:rsidR="00BA2486">
        <w:t>accept</w:t>
      </w:r>
      <w:r w:rsidR="00131063">
        <w:t xml:space="preserve"> ‘religion’</w:t>
      </w:r>
      <w:r w:rsidR="00E32F24">
        <w:t xml:space="preserve"> as the mo</w:t>
      </w:r>
      <w:r w:rsidR="009E72C7">
        <w:t>s</w:t>
      </w:r>
      <w:r w:rsidR="00E32F24">
        <w:t>t suitable term for ‘Jainism’</w:t>
      </w:r>
      <w:r w:rsidR="00131063">
        <w:t xml:space="preserve">.  </w:t>
      </w:r>
      <w:r w:rsidR="0066296A">
        <w:t xml:space="preserve"> </w:t>
      </w:r>
    </w:p>
    <w:p w14:paraId="69265094" w14:textId="1416EF9B" w:rsidR="00907E9E" w:rsidRDefault="005475C8" w:rsidP="0066798A">
      <w:pPr>
        <w:ind w:firstLine="708"/>
      </w:pPr>
      <w:r>
        <w:t>It was</w:t>
      </w:r>
      <w:r w:rsidR="0066798A">
        <w:t xml:space="preserve"> clearly</w:t>
      </w:r>
      <w:r>
        <w:t xml:space="preserve"> felt that </w:t>
      </w:r>
      <w:r w:rsidR="00CA0EB3">
        <w:t>traditional representations</w:t>
      </w:r>
      <w:r>
        <w:t xml:space="preserve"> had</w:t>
      </w:r>
      <w:r w:rsidR="001834BF">
        <w:t xml:space="preserve"> tended to revolve</w:t>
      </w:r>
      <w:r>
        <w:t xml:space="preserve"> around an abstraction, </w:t>
      </w:r>
      <w:r w:rsidR="005B566D">
        <w:t xml:space="preserve">a set of </w:t>
      </w:r>
      <w:r w:rsidR="0066296A">
        <w:t>ideals</w:t>
      </w:r>
      <w:r w:rsidR="005B566D">
        <w:t>, whereas these</w:t>
      </w:r>
      <w:r w:rsidR="00E32F24">
        <w:t xml:space="preserve"> </w:t>
      </w:r>
      <w:r w:rsidR="005B566D">
        <w:t>scholars’</w:t>
      </w:r>
      <w:r>
        <w:t xml:space="preserve"> emphasis</w:t>
      </w:r>
      <w:r w:rsidR="00E04885">
        <w:t xml:space="preserve"> was on</w:t>
      </w:r>
      <w:r>
        <w:t xml:space="preserve"> people</w:t>
      </w:r>
      <w:r w:rsidR="0023212E">
        <w:t xml:space="preserve"> (ibid: 63)</w:t>
      </w:r>
      <w:r w:rsidR="0066798A">
        <w:t>:</w:t>
      </w:r>
      <w:r w:rsidR="002114B6">
        <w:t xml:space="preserve"> t</w:t>
      </w:r>
      <w:r>
        <w:t>he title of the new standard introduction book</w:t>
      </w:r>
      <w:r w:rsidR="0066798A">
        <w:t xml:space="preserve"> on the subject</w:t>
      </w:r>
      <w:r>
        <w:t xml:space="preserve"> was </w:t>
      </w:r>
      <w:r w:rsidRPr="005475C8">
        <w:rPr>
          <w:i/>
        </w:rPr>
        <w:t>The Jains</w:t>
      </w:r>
      <w:r w:rsidR="003A15B5">
        <w:t xml:space="preserve">, not </w:t>
      </w:r>
      <w:r w:rsidR="003A15B5" w:rsidRPr="003A15B5">
        <w:rPr>
          <w:i/>
        </w:rPr>
        <w:t>Jainism</w:t>
      </w:r>
      <w:r>
        <w:t>.</w:t>
      </w:r>
      <w:r w:rsidR="00C72D2C">
        <w:t xml:space="preserve"> </w:t>
      </w:r>
      <w:r w:rsidR="005B566D">
        <w:t xml:space="preserve">A certain </w:t>
      </w:r>
      <w:r w:rsidR="0028569E">
        <w:t>uneasiness with</w:t>
      </w:r>
      <w:r w:rsidR="005B566D">
        <w:t xml:space="preserve"> the term ‘religion’ could be sensed </w:t>
      </w:r>
      <w:r w:rsidR="005D03B7">
        <w:t>b</w:t>
      </w:r>
      <w:r w:rsidR="0062154B">
        <w:t>ehind this move from system</w:t>
      </w:r>
      <w:r w:rsidR="00274C72">
        <w:t xml:space="preserve"> to people. </w:t>
      </w:r>
      <w:r w:rsidR="00860469">
        <w:t>Perceived</w:t>
      </w:r>
      <w:r w:rsidR="0062154B" w:rsidRPr="005B566D">
        <w:t xml:space="preserve"> </w:t>
      </w:r>
      <w:r w:rsidR="0075522D">
        <w:t xml:space="preserve">to be too tied up to </w:t>
      </w:r>
      <w:r w:rsidR="0062154B" w:rsidRPr="005B566D">
        <w:t>doct</w:t>
      </w:r>
      <w:r w:rsidR="00274C72" w:rsidRPr="005B566D">
        <w:t>rine</w:t>
      </w:r>
      <w:r w:rsidR="00860469">
        <w:t>s and theology</w:t>
      </w:r>
      <w:r w:rsidR="00274C72" w:rsidRPr="005B566D">
        <w:t xml:space="preserve">, scholars </w:t>
      </w:r>
      <w:r w:rsidR="005B566D">
        <w:t xml:space="preserve">sometimes </w:t>
      </w:r>
      <w:r w:rsidR="00274C72" w:rsidRPr="005B566D">
        <w:t xml:space="preserve">preferred </w:t>
      </w:r>
      <w:r w:rsidR="008761DA">
        <w:t>to talk of</w:t>
      </w:r>
      <w:r w:rsidR="00E70E9B">
        <w:t xml:space="preserve"> </w:t>
      </w:r>
      <w:r w:rsidR="005B566D">
        <w:t>“</w:t>
      </w:r>
      <w:r w:rsidR="008931C0">
        <w:t>civilization” (Cort 1998</w:t>
      </w:r>
      <w:r w:rsidR="00E70E9B">
        <w:t>:</w:t>
      </w:r>
      <w:r w:rsidR="008931C0">
        <w:t xml:space="preserve"> </w:t>
      </w:r>
      <w:r w:rsidR="008761DA">
        <w:t>6</w:t>
      </w:r>
      <w:r w:rsidR="008931C0">
        <w:t>,</w:t>
      </w:r>
      <w:r w:rsidR="00E70E9B">
        <w:t xml:space="preserve"> </w:t>
      </w:r>
      <w:r w:rsidR="008931C0">
        <w:t>12)</w:t>
      </w:r>
      <w:r w:rsidR="00131063">
        <w:t>.</w:t>
      </w:r>
      <w:r w:rsidR="00E70E9B">
        <w:t xml:space="preserve"> </w:t>
      </w:r>
      <w:r w:rsidR="00274C72">
        <w:t xml:space="preserve">In </w:t>
      </w:r>
      <w:r w:rsidR="00274C72" w:rsidRPr="00274C72">
        <w:rPr>
          <w:i/>
        </w:rPr>
        <w:t>The Jains</w:t>
      </w:r>
      <w:r w:rsidR="00274C72">
        <w:t xml:space="preserve">, </w:t>
      </w:r>
      <w:r w:rsidR="0062154B">
        <w:t xml:space="preserve">Dundas </w:t>
      </w:r>
      <w:r w:rsidR="008761DA">
        <w:t>defines</w:t>
      </w:r>
      <w:r w:rsidR="0062154B">
        <w:t xml:space="preserve"> </w:t>
      </w:r>
      <w:r w:rsidR="00CF65FC">
        <w:t>‘Jainism’</w:t>
      </w:r>
      <w:r w:rsidR="0062154B">
        <w:t xml:space="preserve"> as </w:t>
      </w:r>
      <w:r w:rsidR="00131063">
        <w:t xml:space="preserve">something similar to </w:t>
      </w:r>
      <w:r w:rsidR="0066798A">
        <w:t xml:space="preserve">a </w:t>
      </w:r>
      <w:r w:rsidR="0062154B">
        <w:t>culture or civilization</w:t>
      </w:r>
      <w:r w:rsidR="006D271A">
        <w:t xml:space="preserve"> </w:t>
      </w:r>
      <w:r w:rsidR="002114B6">
        <w:t>that provides a moral universe</w:t>
      </w:r>
      <w:r w:rsidR="0062154B">
        <w:t xml:space="preserve"> </w:t>
      </w:r>
      <w:r w:rsidR="002114B6">
        <w:t xml:space="preserve">that can be located in diverse areas such as doctrine but also in festival celebrations </w:t>
      </w:r>
      <w:r w:rsidR="00131063">
        <w:t>and</w:t>
      </w:r>
      <w:r w:rsidR="002114B6">
        <w:t xml:space="preserve"> the business activities of laymen (</w:t>
      </w:r>
      <w:r w:rsidR="0066798A">
        <w:t>1992</w:t>
      </w:r>
      <w:r w:rsidR="006D271A">
        <w:t>: 7</w:t>
      </w:r>
      <w:r w:rsidR="002114B6">
        <w:t xml:space="preserve">). </w:t>
      </w:r>
    </w:p>
    <w:p w14:paraId="3E9D532B" w14:textId="5E1BE9A9" w:rsidR="00910000" w:rsidRDefault="0062154B" w:rsidP="0066798A">
      <w:pPr>
        <w:ind w:firstLine="708"/>
      </w:pPr>
      <w:r>
        <w:t xml:space="preserve">Michael Carrithers suggested we think of </w:t>
      </w:r>
      <w:r w:rsidR="00C72D2C">
        <w:t>‘Jainism’</w:t>
      </w:r>
      <w:r>
        <w:t xml:space="preserve"> as</w:t>
      </w:r>
      <w:r w:rsidR="0028569E">
        <w:t xml:space="preserve"> a historical stream</w:t>
      </w:r>
      <w:r w:rsidR="00CA0EB3">
        <w:t>,</w:t>
      </w:r>
      <w:r w:rsidR="0066296A">
        <w:t xml:space="preserve"> “</w:t>
      </w:r>
      <w:r>
        <w:t>a patterned flow of contingencies and aspirations, routines and imaginative responses</w:t>
      </w:r>
      <w:r w:rsidR="0066296A">
        <w:t>”</w:t>
      </w:r>
      <w:r>
        <w:t xml:space="preserve"> (</w:t>
      </w:r>
      <w:r w:rsidR="00F50233">
        <w:t xml:space="preserve">1990: </w:t>
      </w:r>
      <w:r w:rsidR="0066296A">
        <w:t>141).</w:t>
      </w:r>
      <w:r w:rsidR="008B3AE3">
        <w:t xml:space="preserve"> </w:t>
      </w:r>
      <w:r w:rsidR="0066798A">
        <w:t>This would deny the existence of a</w:t>
      </w:r>
      <w:r w:rsidR="001F1811">
        <w:t xml:space="preserve"> more</w:t>
      </w:r>
      <w:r w:rsidR="0066798A">
        <w:t xml:space="preserve"> </w:t>
      </w:r>
      <w:r w:rsidR="0066296A">
        <w:t xml:space="preserve">doctrinal </w:t>
      </w:r>
      <w:r w:rsidR="0066798A">
        <w:t xml:space="preserve">‘Jainism’ outside any particular socio-historical context. </w:t>
      </w:r>
      <w:r w:rsidR="00645550">
        <w:t>Hence, although</w:t>
      </w:r>
      <w:r w:rsidR="0066798A">
        <w:t xml:space="preserve"> ‘Jainism’ began as a soteriological project among ascetics, we need not find that project intact </w:t>
      </w:r>
      <w:r w:rsidR="00645550">
        <w:t>when</w:t>
      </w:r>
      <w:r w:rsidR="0066798A">
        <w:t xml:space="preserve"> we enter </w:t>
      </w:r>
      <w:r w:rsidR="00645550">
        <w:t xml:space="preserve">the </w:t>
      </w:r>
      <w:r w:rsidR="0066798A">
        <w:t xml:space="preserve">stream at any particular time </w:t>
      </w:r>
      <w:r w:rsidR="00645550">
        <w:t>or</w:t>
      </w:r>
      <w:r w:rsidR="0066798A">
        <w:t xml:space="preserve"> place, although it will possess the potency to generate a way of life more or less patterned on that original project (ibid: 145-7, 155). </w:t>
      </w:r>
      <w:r w:rsidR="00645550">
        <w:t>The</w:t>
      </w:r>
      <w:r w:rsidR="00182003">
        <w:t xml:space="preserve"> transmission of this potency </w:t>
      </w:r>
      <w:r w:rsidR="009E72C7">
        <w:t>exists</w:t>
      </w:r>
      <w:r w:rsidR="00182003">
        <w:t xml:space="preserve"> not so much in doctrine as in poems, images and rituals</w:t>
      </w:r>
      <w:r w:rsidR="009E72C7">
        <w:t xml:space="preserve"> that carry</w:t>
      </w:r>
      <w:r w:rsidR="00B14ECB">
        <w:t xml:space="preserve"> with them specific ideas of individuality and morality</w:t>
      </w:r>
      <w:r w:rsidR="00182003">
        <w:t xml:space="preserve"> (ibid: 156-8).</w:t>
      </w:r>
      <w:r w:rsidR="00B14ECB">
        <w:t xml:space="preserve"> Any simplistic link between doctrine and practice is denied and the </w:t>
      </w:r>
      <w:r w:rsidR="00920E0F">
        <w:t>connection</w:t>
      </w:r>
      <w:r w:rsidR="00B14ECB">
        <w:t xml:space="preserve"> between the two will vary </w:t>
      </w:r>
      <w:r w:rsidR="00920E0F">
        <w:t>according to</w:t>
      </w:r>
      <w:r w:rsidR="00B14ECB">
        <w:t xml:space="preserve"> contexts. </w:t>
      </w:r>
    </w:p>
    <w:p w14:paraId="25AD948E" w14:textId="78A8186E" w:rsidR="00FC3D86" w:rsidRDefault="00907E9E" w:rsidP="00645550">
      <w:pPr>
        <w:ind w:firstLine="708"/>
      </w:pPr>
      <w:r>
        <w:t xml:space="preserve">Perhaps the most </w:t>
      </w:r>
      <w:r w:rsidR="00E32F24">
        <w:t>noticeable</w:t>
      </w:r>
      <w:r>
        <w:t xml:space="preserve"> trait in these new representations of ‘Jainism’ as compared to the traditional</w:t>
      </w:r>
      <w:r w:rsidR="009E72C7">
        <w:t>,</w:t>
      </w:r>
      <w:r>
        <w:t xml:space="preserve"> </w:t>
      </w:r>
      <w:r w:rsidR="00E32F24">
        <w:t>is</w:t>
      </w:r>
      <w:r>
        <w:t xml:space="preserve"> the repositioning of doctrine as simply one of several elements. </w:t>
      </w:r>
      <w:r w:rsidR="00F50233">
        <w:t>James Laidlaw</w:t>
      </w:r>
      <w:r w:rsidR="0062063C">
        <w:t>, following</w:t>
      </w:r>
      <w:r w:rsidR="00F50233">
        <w:t xml:space="preserve"> Carrithers</w:t>
      </w:r>
      <w:r w:rsidR="00645550">
        <w:t xml:space="preserve"> but also</w:t>
      </w:r>
      <w:r w:rsidR="00A523FC">
        <w:t xml:space="preserve"> reflecting</w:t>
      </w:r>
      <w:r w:rsidR="00645550">
        <w:t xml:space="preserve"> the growing concern with embodiment</w:t>
      </w:r>
      <w:r w:rsidR="0062063C">
        <w:t xml:space="preserve">, </w:t>
      </w:r>
      <w:r w:rsidR="00645550">
        <w:t>has gone the furthest</w:t>
      </w:r>
      <w:r w:rsidR="0062063C">
        <w:t xml:space="preserve"> in dethroning</w:t>
      </w:r>
      <w:r w:rsidR="00F50233">
        <w:t xml:space="preserve"> the importance of doctrine. “It is an obvious point” he states, </w:t>
      </w:r>
      <w:r w:rsidR="0062063C">
        <w:t>“</w:t>
      </w:r>
      <w:r w:rsidR="00F50233">
        <w:t xml:space="preserve">that people generally do not learn their </w:t>
      </w:r>
      <w:r w:rsidR="0028569E">
        <w:t>religion</w:t>
      </w:r>
      <w:r w:rsidR="00F50233">
        <w:t xml:space="preserve"> by proceeding, so to speak, from the logical ground up – premises first and entailments later” (1995: 8). Religious pract</w:t>
      </w:r>
      <w:r w:rsidR="0062063C">
        <w:t>ice is learnt from childhood on</w:t>
      </w:r>
      <w:r w:rsidR="00F50233">
        <w:t xml:space="preserve"> </w:t>
      </w:r>
      <w:r w:rsidR="0062063C">
        <w:t>and often takes place without any theory to explain it (ibid: 9)</w:t>
      </w:r>
      <w:r w:rsidR="00F50233">
        <w:t>.</w:t>
      </w:r>
      <w:r w:rsidR="0062063C">
        <w:t xml:space="preserve"> People have different responses to such practices and might learn meanings from them that are validated by doctrine, but attempt</w:t>
      </w:r>
      <w:r>
        <w:t>s</w:t>
      </w:r>
      <w:r w:rsidR="0062063C">
        <w:t xml:space="preserve"> to make </w:t>
      </w:r>
      <w:r>
        <w:t>doctrine</w:t>
      </w:r>
      <w:r w:rsidR="0062063C">
        <w:t xml:space="preserve"> historically or logically antecedent to practice are part of the production of doctrine and theology, and only as such are they subject to anthropological enquiry. </w:t>
      </w:r>
      <w:r w:rsidR="007C791C">
        <w:t>We do not empirically observe doctrine leading to practice, but only practice</w:t>
      </w:r>
      <w:r w:rsidR="009E72C7">
        <w:t xml:space="preserve"> itself,</w:t>
      </w:r>
      <w:r w:rsidR="007C791C">
        <w:t xml:space="preserve"> followed by verbal responses to these practices in which that chronology may be claimed. </w:t>
      </w:r>
      <w:r w:rsidR="0062063C">
        <w:t>“</w:t>
      </w:r>
      <w:r w:rsidR="0028569E">
        <w:t>Jainism</w:t>
      </w:r>
      <w:r w:rsidR="0062063C">
        <w:t xml:space="preserve"> can be made to look like the ordered execution of a single doctrinal program” and “some of its greatest minds have always wished to make it so”, yet that is </w:t>
      </w:r>
      <w:r w:rsidR="00B26C33">
        <w:t xml:space="preserve">not </w:t>
      </w:r>
      <w:r w:rsidR="0028569E">
        <w:t>to be accepted,</w:t>
      </w:r>
      <w:r w:rsidR="00B26C33">
        <w:t xml:space="preserve"> </w:t>
      </w:r>
      <w:r w:rsidR="0062063C">
        <w:t>only obse</w:t>
      </w:r>
      <w:r w:rsidR="0028569E">
        <w:t>rved</w:t>
      </w:r>
      <w:r w:rsidR="00637A1B">
        <w:t xml:space="preserve"> (1995: 21). </w:t>
      </w:r>
    </w:p>
    <w:p w14:paraId="0F28E042" w14:textId="3F98BAD3" w:rsidR="00FC3D86" w:rsidRPr="00061278" w:rsidRDefault="006B6864" w:rsidP="00FC3D86">
      <w:pPr>
        <w:pStyle w:val="Heading2"/>
        <w:rPr>
          <w:color w:val="auto"/>
        </w:rPr>
      </w:pPr>
      <w:r w:rsidRPr="00061278">
        <w:rPr>
          <w:color w:val="auto"/>
        </w:rPr>
        <w:t>Relating Anthropology and Indology</w:t>
      </w:r>
      <w:r w:rsidR="00061278">
        <w:rPr>
          <w:color w:val="auto"/>
        </w:rPr>
        <w:t xml:space="preserve">: </w:t>
      </w:r>
      <w:r w:rsidR="00131063">
        <w:rPr>
          <w:color w:val="auto"/>
        </w:rPr>
        <w:t>‘</w:t>
      </w:r>
      <w:r w:rsidR="00061278">
        <w:rPr>
          <w:color w:val="auto"/>
        </w:rPr>
        <w:t>Lived</w:t>
      </w:r>
      <w:r w:rsidR="00131063">
        <w:rPr>
          <w:color w:val="auto"/>
        </w:rPr>
        <w:t>’</w:t>
      </w:r>
      <w:r w:rsidR="00061278">
        <w:rPr>
          <w:color w:val="auto"/>
        </w:rPr>
        <w:t xml:space="preserve"> and </w:t>
      </w:r>
      <w:r w:rsidR="00131063">
        <w:rPr>
          <w:color w:val="auto"/>
        </w:rPr>
        <w:t xml:space="preserve">‘prescribed </w:t>
      </w:r>
      <w:r w:rsidR="00061278">
        <w:rPr>
          <w:color w:val="auto"/>
        </w:rPr>
        <w:t>Jainism’</w:t>
      </w:r>
    </w:p>
    <w:p w14:paraId="692FD600" w14:textId="798297C0" w:rsidR="00806D29" w:rsidRPr="00B26C33" w:rsidRDefault="0065457C" w:rsidP="0065457C">
      <w:r>
        <w:t>Laidlaw</w:t>
      </w:r>
      <w:r w:rsidR="005704A9">
        <w:t xml:space="preserve">’s </w:t>
      </w:r>
      <w:r w:rsidR="00131063">
        <w:t>Jainism</w:t>
      </w:r>
      <w:r w:rsidR="005704A9">
        <w:t xml:space="preserve"> is a </w:t>
      </w:r>
      <w:r>
        <w:t xml:space="preserve">far cry from the </w:t>
      </w:r>
      <w:r w:rsidR="008B3AE3">
        <w:t>traditional</w:t>
      </w:r>
      <w:r>
        <w:t xml:space="preserve"> representation. While </w:t>
      </w:r>
      <w:r w:rsidR="00B26C33">
        <w:t>his monograph</w:t>
      </w:r>
      <w:r>
        <w:t xml:space="preserve"> </w:t>
      </w:r>
      <w:r w:rsidR="00B26C33">
        <w:t>wa</w:t>
      </w:r>
      <w:r w:rsidR="001C6182">
        <w:t>s</w:t>
      </w:r>
      <w:r>
        <w:t xml:space="preserve"> generally </w:t>
      </w:r>
      <w:r w:rsidR="001C6182">
        <w:t>well received</w:t>
      </w:r>
      <w:r w:rsidR="00F932D0">
        <w:t>, the indologist Robert Zydenbos</w:t>
      </w:r>
      <w:r w:rsidR="005704A9">
        <w:t xml:space="preserve"> resolutely</w:t>
      </w:r>
      <w:r w:rsidR="008B3AE3">
        <w:t xml:space="preserve"> dismissed </w:t>
      </w:r>
      <w:r w:rsidR="0023212E">
        <w:t xml:space="preserve">it </w:t>
      </w:r>
      <w:r w:rsidR="00B26C33">
        <w:t>as combining</w:t>
      </w:r>
      <w:r w:rsidR="008B3AE3">
        <w:t xml:space="preserve"> </w:t>
      </w:r>
      <w:r w:rsidR="006B6864">
        <w:t>“</w:t>
      </w:r>
      <w:r w:rsidR="005704A9">
        <w:t>Western social science discourse</w:t>
      </w:r>
      <w:r w:rsidR="001C6182">
        <w:t>s</w:t>
      </w:r>
      <w:r w:rsidR="006B6864">
        <w:t>”</w:t>
      </w:r>
      <w:r w:rsidR="005D03B7">
        <w:t xml:space="preserve"> with </w:t>
      </w:r>
      <w:r w:rsidR="005704A9">
        <w:t xml:space="preserve">superficial ideas about </w:t>
      </w:r>
      <w:r w:rsidR="00082F47">
        <w:t xml:space="preserve">‘Jainism’ </w:t>
      </w:r>
      <w:r w:rsidR="005704A9">
        <w:t xml:space="preserve">(2001: 1227). </w:t>
      </w:r>
      <w:r w:rsidR="005D03B7">
        <w:t>Laidlaw had</w:t>
      </w:r>
      <w:r w:rsidR="00F1697F">
        <w:t xml:space="preserve"> justified a </w:t>
      </w:r>
      <w:r w:rsidR="0023212E">
        <w:t xml:space="preserve">disregard for </w:t>
      </w:r>
      <w:r w:rsidR="00E95890">
        <w:t>essential</w:t>
      </w:r>
      <w:r w:rsidR="0023212E">
        <w:t xml:space="preserve"> Jain</w:t>
      </w:r>
      <w:r w:rsidR="00B26C33">
        <w:t xml:space="preserve"> intellectualism</w:t>
      </w:r>
      <w:r w:rsidR="00F1697F">
        <w:t xml:space="preserve"> by </w:t>
      </w:r>
      <w:r w:rsidR="0093165B">
        <w:t xml:space="preserve">presenting </w:t>
      </w:r>
      <w:r w:rsidR="00806D29">
        <w:t>contradictory</w:t>
      </w:r>
      <w:r w:rsidR="00F1697F">
        <w:t xml:space="preserve"> </w:t>
      </w:r>
      <w:r w:rsidR="00806D29">
        <w:t>quotes</w:t>
      </w:r>
      <w:r w:rsidR="00F1697F">
        <w:t xml:space="preserve"> fro</w:t>
      </w:r>
      <w:r w:rsidR="00F148F6">
        <w:t xml:space="preserve">m </w:t>
      </w:r>
      <w:r w:rsidR="00B26C33">
        <w:t>“</w:t>
      </w:r>
      <w:r w:rsidR="00F148F6">
        <w:t>less learned laypeople</w:t>
      </w:r>
      <w:r w:rsidR="00B26C33">
        <w:t>” (ibid)</w:t>
      </w:r>
      <w:r w:rsidR="006B6864">
        <w:t>:</w:t>
      </w:r>
      <w:r w:rsidR="00920E0F">
        <w:t xml:space="preserve"> </w:t>
      </w:r>
      <w:r w:rsidR="00F148F6">
        <w:t xml:space="preserve">“Two millennia of literary activity, in which people of the most highly literate community in India have expressed and explained themselves, disregarded with a single stroke of the pen in the name of modern research methodology!” (2006: 51-2) As if anticipating the review, </w:t>
      </w:r>
      <w:r w:rsidR="009B297A">
        <w:t xml:space="preserve">Folkert and </w:t>
      </w:r>
      <w:r w:rsidR="00F148F6">
        <w:t xml:space="preserve">Cort observed a few years earlier that there </w:t>
      </w:r>
      <w:r w:rsidR="00A326A9">
        <w:t>was</w:t>
      </w:r>
      <w:r w:rsidR="00F148F6">
        <w:t xml:space="preserve"> still “some disjunction between philological and anthropological studies” </w:t>
      </w:r>
      <w:r w:rsidR="001C6182">
        <w:t xml:space="preserve">in the field </w:t>
      </w:r>
      <w:r w:rsidR="00F148F6">
        <w:t>(</w:t>
      </w:r>
      <w:r w:rsidR="00A326A9">
        <w:t xml:space="preserve">1997: </w:t>
      </w:r>
      <w:r w:rsidR="00F148F6">
        <w:t>346)</w:t>
      </w:r>
      <w:r w:rsidR="003427B8">
        <w:t xml:space="preserve">. </w:t>
      </w:r>
      <w:r w:rsidR="00E95890">
        <w:t>W</w:t>
      </w:r>
      <w:r w:rsidR="00596342">
        <w:t xml:space="preserve">hat </w:t>
      </w:r>
      <w:r w:rsidR="00E2641A">
        <w:t xml:space="preserve">exactly lies behind this disjunction? </w:t>
      </w:r>
    </w:p>
    <w:p w14:paraId="10FCEFD5" w14:textId="33BCD66A" w:rsidR="0031444D" w:rsidRPr="000D3D88" w:rsidRDefault="0031444D" w:rsidP="007D608D">
      <w:pPr>
        <w:ind w:firstLine="708"/>
      </w:pPr>
      <w:r>
        <w:t>A potential answer to this could be located in the</w:t>
      </w:r>
      <w:r w:rsidRPr="000D3D88">
        <w:t xml:space="preserve"> recent interest in ‘lived</w:t>
      </w:r>
      <w:r>
        <w:t xml:space="preserve"> </w:t>
      </w:r>
      <w:r w:rsidR="00B26C33">
        <w:t>religion</w:t>
      </w:r>
      <w:r w:rsidRPr="000D3D88">
        <w:t>’</w:t>
      </w:r>
      <w:r w:rsidR="007C791C">
        <w:t>, which precisely concerns the carving out of specific empirical fields and understanding its constituent parts</w:t>
      </w:r>
      <w:r>
        <w:t>.</w:t>
      </w:r>
      <w:r w:rsidRPr="000D3D88">
        <w:rPr>
          <w:rStyle w:val="FootnoteReference"/>
        </w:rPr>
        <w:footnoteReference w:id="7"/>
      </w:r>
      <w:r w:rsidRPr="000D3D88">
        <w:t xml:space="preserve"> </w:t>
      </w:r>
      <w:r w:rsidRPr="000D3D88">
        <w:rPr>
          <w:lang w:val="en-US"/>
        </w:rPr>
        <w:t xml:space="preserve">The term was introduced by Robert Orsi (1997: 7) as a way to look at particular people’s actual practices rather than doctrines and </w:t>
      </w:r>
      <w:r w:rsidR="0028569E">
        <w:rPr>
          <w:lang w:val="en-US"/>
        </w:rPr>
        <w:t>reified</w:t>
      </w:r>
      <w:r w:rsidRPr="000D3D88">
        <w:rPr>
          <w:lang w:val="en-US"/>
        </w:rPr>
        <w:t xml:space="preserve"> constructs such as ‘Protestantism’. Following suit</w:t>
      </w:r>
      <w:r w:rsidR="00832610">
        <w:rPr>
          <w:lang w:val="en-US"/>
        </w:rPr>
        <w:t>, Meredith McGuire (2008) has argued</w:t>
      </w:r>
      <w:r w:rsidRPr="000D3D88">
        <w:rPr>
          <w:lang w:val="en-US"/>
        </w:rPr>
        <w:t xml:space="preserve"> that the study of </w:t>
      </w:r>
      <w:r w:rsidR="00B26C33">
        <w:rPr>
          <w:lang w:val="en-US"/>
        </w:rPr>
        <w:t>religion</w:t>
      </w:r>
      <w:r w:rsidRPr="000D3D88">
        <w:rPr>
          <w:lang w:val="en-US"/>
        </w:rPr>
        <w:t xml:space="preserve"> has tended to </w:t>
      </w:r>
      <w:r w:rsidR="00A523FC" w:rsidRPr="000D3D88">
        <w:rPr>
          <w:lang w:val="en-US"/>
        </w:rPr>
        <w:t>prioriti</w:t>
      </w:r>
      <w:r w:rsidR="00A523FC">
        <w:rPr>
          <w:lang w:val="en-US"/>
        </w:rPr>
        <w:t>ze</w:t>
      </w:r>
      <w:r w:rsidRPr="000D3D88">
        <w:rPr>
          <w:lang w:val="en-US"/>
        </w:rPr>
        <w:t xml:space="preserve"> what she calls</w:t>
      </w:r>
      <w:r w:rsidRPr="000D3D88">
        <w:rPr>
          <w:rFonts w:cs="Times New Roman"/>
          <w:lang w:val="en-US"/>
        </w:rPr>
        <w:t xml:space="preserve"> </w:t>
      </w:r>
      <w:r w:rsidR="00E95890">
        <w:rPr>
          <w:rFonts w:cs="Times New Roman"/>
          <w:lang w:val="en-US"/>
        </w:rPr>
        <w:t>‘</w:t>
      </w:r>
      <w:r w:rsidRPr="000D3D88">
        <w:rPr>
          <w:rFonts w:cs="Times New Roman"/>
          <w:lang w:val="en-US"/>
        </w:rPr>
        <w:t xml:space="preserve">prescribed </w:t>
      </w:r>
      <w:r w:rsidR="00B26C33">
        <w:rPr>
          <w:rFonts w:cs="Times New Roman"/>
          <w:lang w:val="en-US"/>
        </w:rPr>
        <w:t>religion</w:t>
      </w:r>
      <w:r w:rsidR="00E95890">
        <w:rPr>
          <w:rFonts w:cs="Times New Roman"/>
          <w:lang w:val="en-US"/>
        </w:rPr>
        <w:t>’</w:t>
      </w:r>
      <w:r w:rsidR="007D608D">
        <w:rPr>
          <w:rFonts w:cs="Times New Roman"/>
          <w:lang w:val="en-US"/>
        </w:rPr>
        <w:t xml:space="preserve"> </w:t>
      </w:r>
      <w:r w:rsidRPr="000D3D88">
        <w:rPr>
          <w:rFonts w:cs="Times New Roman"/>
          <w:lang w:val="en-US"/>
        </w:rPr>
        <w:t xml:space="preserve">at the cost of what actual individuals practice in their everyday lives. </w:t>
      </w:r>
      <w:r w:rsidRPr="000D3D88">
        <w:t xml:space="preserve">Unlike systematic presentations of </w:t>
      </w:r>
      <w:r w:rsidR="00B26C33">
        <w:t>religion</w:t>
      </w:r>
      <w:r w:rsidRPr="000D3D88">
        <w:t xml:space="preserve">s, lived </w:t>
      </w:r>
      <w:r w:rsidR="00B26C33">
        <w:t>religion</w:t>
      </w:r>
      <w:r w:rsidRPr="000D3D88">
        <w:t xml:space="preserve"> is often not “fixed, unitary, or even particularly coherent” (ibid: 185)</w:t>
      </w:r>
      <w:r>
        <w:t>. Like Laidlaw’s ethnography, the data aimed at her</w:t>
      </w:r>
      <w:r w:rsidR="00E95890">
        <w:t>e</w:t>
      </w:r>
      <w:r>
        <w:t xml:space="preserve"> is embodied practices of ordinary individuals rather than doctrines and official spokespersons</w:t>
      </w:r>
      <w:r w:rsidR="00A523FC">
        <w:t>;</w:t>
      </w:r>
      <w:r>
        <w:t xml:space="preserve"> </w:t>
      </w:r>
      <w:r w:rsidR="00A523FC">
        <w:t>i</w:t>
      </w:r>
      <w:r>
        <w:t>n other words</w:t>
      </w:r>
      <w:r w:rsidR="00A523FC">
        <w:t>,</w:t>
      </w:r>
      <w:r>
        <w:t xml:space="preserve"> an empirical field </w:t>
      </w:r>
      <w:r w:rsidR="00645550">
        <w:t xml:space="preserve">only </w:t>
      </w:r>
      <w:r>
        <w:t xml:space="preserve">accessible through fieldwork and potentially only loosely related to doctrines and sacred texts investigated by philologists. Hence, Laidlaw proposes to explain conduct in terms of ideas and interests that individuals can be shown to possess, rather than to </w:t>
      </w:r>
      <w:r w:rsidR="007C76F3">
        <w:t>“</w:t>
      </w:r>
      <w:r>
        <w:t>invent an entity</w:t>
      </w:r>
      <w:r w:rsidR="007C76F3">
        <w:t>” like ideology</w:t>
      </w:r>
      <w:r>
        <w:t xml:space="preserve"> or world-view (1995: 8).</w:t>
      </w:r>
      <w:r w:rsidR="0023212E">
        <w:t xml:space="preserve"> For scholars leaning towards the traditional representation</w:t>
      </w:r>
      <w:r w:rsidR="00832610">
        <w:t xml:space="preserve"> on the other hand,</w:t>
      </w:r>
      <w:r w:rsidR="0023212E">
        <w:t xml:space="preserve"> the lived religion of a particular Jain is only a part of </w:t>
      </w:r>
      <w:r w:rsidR="00E95890">
        <w:t>‘</w:t>
      </w:r>
      <w:r w:rsidR="0023212E">
        <w:t>Jainism</w:t>
      </w:r>
      <w:r w:rsidR="00E95890">
        <w:t>’</w:t>
      </w:r>
      <w:r w:rsidR="0023212E">
        <w:t xml:space="preserve"> in as much as it relates directly to doctrines. Hence, for Jaini </w:t>
      </w:r>
      <w:r w:rsidR="005D5AAE">
        <w:t xml:space="preserve">(1979: 191) </w:t>
      </w:r>
      <w:r w:rsidR="0023212E">
        <w:t>prescribed practices of normative texts “constitute the fundamental modes of religious expression for the Jaina laity”</w:t>
      </w:r>
      <w:r w:rsidR="005D5AAE">
        <w:t>,</w:t>
      </w:r>
      <w:r w:rsidR="0023212E">
        <w:t xml:space="preserve"> while </w:t>
      </w:r>
      <w:r w:rsidRPr="000D3D88">
        <w:t>Zydenbos’</w:t>
      </w:r>
      <w:r w:rsidR="0023212E">
        <w:t xml:space="preserve"> holds that </w:t>
      </w:r>
      <w:r>
        <w:t>“Jaina life” can only properly be explained by a “Jaina</w:t>
      </w:r>
      <w:r w:rsidRPr="000D3D88">
        <w:t xml:space="preserve"> ontology</w:t>
      </w:r>
      <w:r>
        <w:t xml:space="preserve">” </w:t>
      </w:r>
      <w:r w:rsidR="007C76F3">
        <w:t>(2001: 1227)</w:t>
      </w:r>
      <w:r w:rsidR="00645550">
        <w:t>.</w:t>
      </w:r>
    </w:p>
    <w:p w14:paraId="76154E5C" w14:textId="4EB46EA7" w:rsidR="00821A87" w:rsidRDefault="005D5AAE" w:rsidP="00317DD8">
      <w:r>
        <w:tab/>
        <w:t xml:space="preserve">The </w:t>
      </w:r>
      <w:r w:rsidR="001F1811">
        <w:t>notion</w:t>
      </w:r>
      <w:r w:rsidR="002A213D">
        <w:t>s</w:t>
      </w:r>
      <w:r w:rsidR="001F1811">
        <w:t xml:space="preserve"> of lived and prescribed religion clarify certain points, but also </w:t>
      </w:r>
      <w:r w:rsidR="00CF12A2">
        <w:t>provoke</w:t>
      </w:r>
      <w:r w:rsidR="001F1811">
        <w:t xml:space="preserve"> further questions</w:t>
      </w:r>
      <w:r w:rsidR="007D608D">
        <w:t>.</w:t>
      </w:r>
      <w:r w:rsidR="008209D3">
        <w:t xml:space="preserve"> The set of doctrines and practices presented in </w:t>
      </w:r>
      <w:r w:rsidR="00CF12A2">
        <w:t>scriptures</w:t>
      </w:r>
      <w:r w:rsidR="008209D3">
        <w:t xml:space="preserve"> might </w:t>
      </w:r>
      <w:r w:rsidR="00E95890">
        <w:t>be identified as</w:t>
      </w:r>
      <w:r w:rsidR="00BE0422">
        <w:t xml:space="preserve"> </w:t>
      </w:r>
      <w:r w:rsidR="00CF12A2">
        <w:t>‘</w:t>
      </w:r>
      <w:r w:rsidR="008209D3" w:rsidRPr="00CF12A2">
        <w:t>prescribed Jainism’</w:t>
      </w:r>
      <w:r w:rsidR="008209D3">
        <w:t xml:space="preserve">. The actual practice of prescribed </w:t>
      </w:r>
      <w:r w:rsidR="00BE0422">
        <w:t>‘</w:t>
      </w:r>
      <w:r w:rsidR="008209D3">
        <w:t>Jainism</w:t>
      </w:r>
      <w:r w:rsidR="00BE0422">
        <w:t xml:space="preserve">’ might be called </w:t>
      </w:r>
      <w:r w:rsidR="00CF12A2">
        <w:t>‘</w:t>
      </w:r>
      <w:r w:rsidR="008209D3" w:rsidRPr="00CF12A2">
        <w:t>lived Jainism’</w:t>
      </w:r>
      <w:r w:rsidR="008209D3">
        <w:t>. The relationship between the two is a key issue here. For Jaini and Zydenbos the former defines and elucidates the latter, but for Laidlaw</w:t>
      </w:r>
      <w:r w:rsidR="001F1811">
        <w:t xml:space="preserve"> </w:t>
      </w:r>
      <w:r w:rsidR="008209D3">
        <w:t xml:space="preserve">and proponents of lived religion </w:t>
      </w:r>
      <w:r w:rsidR="00E95890">
        <w:t>the nature of this relationship</w:t>
      </w:r>
      <w:r w:rsidR="008209D3">
        <w:t xml:space="preserve"> is much more </w:t>
      </w:r>
      <w:r w:rsidR="00E95890">
        <w:t>uncertain</w:t>
      </w:r>
      <w:r w:rsidR="008209D3">
        <w:t xml:space="preserve">. </w:t>
      </w:r>
      <w:r w:rsidR="002A213D">
        <w:t>T</w:t>
      </w:r>
      <w:r w:rsidR="008209D3">
        <w:t xml:space="preserve">ake the example of fasting practices among contemporary Jain women. While these practices are described in </w:t>
      </w:r>
      <w:r w:rsidR="00CF12A2">
        <w:t>‘</w:t>
      </w:r>
      <w:r w:rsidR="008209D3">
        <w:t>prescribed Jainism</w:t>
      </w:r>
      <w:r w:rsidR="00BE0422">
        <w:t>’</w:t>
      </w:r>
      <w:r w:rsidR="008209D3">
        <w:t>, doctrinal theorizing need not be formative in a concrete individual’s actual practice</w:t>
      </w:r>
      <w:r w:rsidR="00576E6F">
        <w:t xml:space="preserve">, i.e. in </w:t>
      </w:r>
      <w:r w:rsidR="00CF12A2">
        <w:t>‘</w:t>
      </w:r>
      <w:r w:rsidR="00576E6F">
        <w:t>lived Jainism</w:t>
      </w:r>
      <w:r w:rsidR="00BE0422">
        <w:t>’</w:t>
      </w:r>
      <w:r w:rsidR="008209D3">
        <w:t xml:space="preserve">. More important might be the circles of friends and kin among whom she lives, memories she has, her sense of place in the immediate world (work, school, friends), the stories she has been told by those she loves, and bonds of commitment and loyalty to particular friends and kin (Orsi 2002: 169). The ‘Jainism’ active here is not a set of doctrines, but ‘Jainism’ as discussed and practiced, modified and constituted within the social world of her surroundings, i.e. a thoroughly local and </w:t>
      </w:r>
      <w:r w:rsidR="00CF12A2">
        <w:t>lived Jainism</w:t>
      </w:r>
      <w:r w:rsidR="008209D3">
        <w:t xml:space="preserve"> (ibid).</w:t>
      </w:r>
      <w:r w:rsidR="00E468F4">
        <w:t xml:space="preserve"> </w:t>
      </w:r>
      <w:r w:rsidR="00754EC9">
        <w:t xml:space="preserve">This might or might not include the active presence of </w:t>
      </w:r>
      <w:r w:rsidR="00CF12A2">
        <w:t>‘</w:t>
      </w:r>
      <w:r w:rsidR="00754EC9">
        <w:t>prescribed Jainism</w:t>
      </w:r>
      <w:r w:rsidR="00CF12A2">
        <w:t>’</w:t>
      </w:r>
      <w:r w:rsidR="00754EC9">
        <w:t>.</w:t>
      </w:r>
      <w:r w:rsidR="00452D64">
        <w:t xml:space="preserve"> </w:t>
      </w:r>
      <w:r w:rsidR="00D440C8">
        <w:t xml:space="preserve">The </w:t>
      </w:r>
      <w:r w:rsidR="00CF12A2">
        <w:t>‘</w:t>
      </w:r>
      <w:r w:rsidR="00D440C8">
        <w:t>lived religion of Jains</w:t>
      </w:r>
      <w:r w:rsidR="00CF12A2">
        <w:t>’</w:t>
      </w:r>
      <w:r w:rsidR="00317DD8">
        <w:t xml:space="preserve"> is not of real interest to Jaini and Zydenbos</w:t>
      </w:r>
      <w:r w:rsidR="0031444D">
        <w:t xml:space="preserve"> </w:t>
      </w:r>
      <w:r w:rsidR="00317DD8">
        <w:t xml:space="preserve">unless it </w:t>
      </w:r>
      <w:r w:rsidR="0031444D">
        <w:t xml:space="preserve">corresponds </w:t>
      </w:r>
      <w:r w:rsidR="00317DD8">
        <w:t>to</w:t>
      </w:r>
      <w:r w:rsidR="00E270FB">
        <w:t xml:space="preserve"> </w:t>
      </w:r>
      <w:r w:rsidR="00317DD8">
        <w:t xml:space="preserve">a </w:t>
      </w:r>
      <w:r w:rsidR="00CF12A2">
        <w:t>‘</w:t>
      </w:r>
      <w:r w:rsidR="00E270FB">
        <w:t>prescribed Jainism</w:t>
      </w:r>
      <w:r w:rsidR="00BE0422">
        <w:t>’</w:t>
      </w:r>
      <w:r w:rsidR="00746991">
        <w:t>. While this position</w:t>
      </w:r>
      <w:r w:rsidR="0031444D">
        <w:t xml:space="preserve"> would </w:t>
      </w:r>
      <w:r w:rsidR="005B566D">
        <w:t>delight</w:t>
      </w:r>
      <w:r w:rsidR="00452D64">
        <w:t xml:space="preserve"> orthodox</w:t>
      </w:r>
      <w:r w:rsidR="0031444D">
        <w:t xml:space="preserve"> Jain</w:t>
      </w:r>
      <w:r w:rsidR="00452D64">
        <w:t>s</w:t>
      </w:r>
      <w:r w:rsidR="00576E6F">
        <w:t xml:space="preserve"> it ignores the fact </w:t>
      </w:r>
      <w:r w:rsidR="00452D64">
        <w:t xml:space="preserve">that the </w:t>
      </w:r>
      <w:r w:rsidR="00CF12A2">
        <w:t>‘</w:t>
      </w:r>
      <w:r w:rsidR="00452D64">
        <w:t>lived religion of</w:t>
      </w:r>
      <w:r w:rsidR="0031444D">
        <w:t xml:space="preserve"> Jains</w:t>
      </w:r>
      <w:r w:rsidR="00CF12A2">
        <w:t>’</w:t>
      </w:r>
      <w:r w:rsidR="0031444D">
        <w:t xml:space="preserve"> </w:t>
      </w:r>
      <w:r w:rsidR="00452D64">
        <w:t>typically</w:t>
      </w:r>
      <w:r w:rsidR="0031444D">
        <w:t xml:space="preserve"> go</w:t>
      </w:r>
      <w:r w:rsidR="00452D64">
        <w:t>es</w:t>
      </w:r>
      <w:r w:rsidR="0031444D">
        <w:t xml:space="preserve"> beyond </w:t>
      </w:r>
      <w:r w:rsidR="00CF12A2">
        <w:t>‘</w:t>
      </w:r>
      <w:r w:rsidR="0031444D">
        <w:t xml:space="preserve">prescribed </w:t>
      </w:r>
      <w:r w:rsidR="00E270FB">
        <w:t>Jainism</w:t>
      </w:r>
      <w:r w:rsidR="00BE0422">
        <w:t>’</w:t>
      </w:r>
      <w:r w:rsidR="00576E6F">
        <w:t xml:space="preserve"> </w:t>
      </w:r>
      <w:r w:rsidR="00452D64">
        <w:t>(Carrithers 2000).</w:t>
      </w:r>
      <w:r w:rsidR="00576E6F">
        <w:t xml:space="preserve"> </w:t>
      </w:r>
      <w:r w:rsidR="00CF12A2">
        <w:t>‘</w:t>
      </w:r>
      <w:r w:rsidR="00576E6F">
        <w:t>Lived Jainism</w:t>
      </w:r>
      <w:r w:rsidR="00BE0422">
        <w:t>’</w:t>
      </w:r>
      <w:r w:rsidR="00576E6F">
        <w:t xml:space="preserve"> often co-exists and blends with beliefs and practices outside </w:t>
      </w:r>
      <w:r w:rsidR="00CF12A2">
        <w:t>‘</w:t>
      </w:r>
      <w:r w:rsidR="00576E6F">
        <w:t>prescribed Jainism</w:t>
      </w:r>
      <w:r w:rsidR="00BE0422">
        <w:t>’</w:t>
      </w:r>
      <w:r w:rsidR="00EA0A8E">
        <w:t xml:space="preserve"> (ibid: 834)</w:t>
      </w:r>
      <w:r w:rsidR="00821A87">
        <w:t>.</w:t>
      </w:r>
      <w:r w:rsidR="00576E6F">
        <w:t xml:space="preserve">  </w:t>
      </w:r>
    </w:p>
    <w:p w14:paraId="6A97EF12" w14:textId="28897358" w:rsidR="002A79A8" w:rsidRDefault="00821A87" w:rsidP="00317DD8">
      <w:r>
        <w:tab/>
      </w:r>
      <w:r w:rsidR="00576E6F">
        <w:t xml:space="preserve"> </w:t>
      </w:r>
      <w:r>
        <w:t>The lived re</w:t>
      </w:r>
      <w:r w:rsidR="002350DE">
        <w:t>ligion approach is</w:t>
      </w:r>
      <w:r w:rsidR="001F1811">
        <w:t xml:space="preserve"> clearly</w:t>
      </w:r>
      <w:r w:rsidR="002350DE">
        <w:t xml:space="preserve"> a reaction to reductive</w:t>
      </w:r>
      <w:r>
        <w:t xml:space="preserve"> textualism</w:t>
      </w:r>
      <w:r w:rsidR="002350DE">
        <w:t xml:space="preserve"> that assumes scriptures to be the main locus of ‘religion’, and the related view that practice is simply about realising textual ideals. </w:t>
      </w:r>
      <w:r w:rsidR="00430B83">
        <w:t>The</w:t>
      </w:r>
      <w:r w:rsidR="00C73590">
        <w:t xml:space="preserve"> </w:t>
      </w:r>
      <w:r w:rsidR="00430B83">
        <w:t>polar</w:t>
      </w:r>
      <w:r w:rsidR="00C73590">
        <w:t xml:space="preserve"> pitfall</w:t>
      </w:r>
      <w:r w:rsidR="00430B83">
        <w:t xml:space="preserve"> of this</w:t>
      </w:r>
      <w:r w:rsidR="001F1811">
        <w:t>,</w:t>
      </w:r>
      <w:r w:rsidR="00C73590">
        <w:t xml:space="preserve"> however, would be to</w:t>
      </w:r>
      <w:r w:rsidR="009E72C7">
        <w:t xml:space="preserve"> lo</w:t>
      </w:r>
      <w:r w:rsidR="002350DE">
        <w:t>se sight of ways in which prescribed religion is</w:t>
      </w:r>
      <w:r w:rsidR="001F1811">
        <w:t xml:space="preserve"> present lived religion. N</w:t>
      </w:r>
      <w:r w:rsidR="002350DE">
        <w:t>ot only in the practices it suggests but also other areas of life</w:t>
      </w:r>
      <w:r w:rsidR="001F1811">
        <w:t xml:space="preserve"> not specifically aimed at in the scriptures</w:t>
      </w:r>
      <w:r w:rsidR="002350DE">
        <w:t>.</w:t>
      </w:r>
      <w:r w:rsidR="00575FF7">
        <w:t xml:space="preserve"> </w:t>
      </w:r>
      <w:r w:rsidR="00F32546">
        <w:t>When McGuire acknowledges that prescribed</w:t>
      </w:r>
      <w:r w:rsidR="001F1811">
        <w:t xml:space="preserve"> religion</w:t>
      </w:r>
      <w:r w:rsidR="00F32546">
        <w:t xml:space="preserve"> is “surely part of the picture” in lived religion (2008: 17) she does not explore this further, </w:t>
      </w:r>
      <w:r w:rsidR="009E72C7">
        <w:t xml:space="preserve">an omission </w:t>
      </w:r>
      <w:r w:rsidR="00F32546">
        <w:t xml:space="preserve">suggesting that </w:t>
      </w:r>
      <w:r w:rsidR="00A20F43">
        <w:t xml:space="preserve">overly </w:t>
      </w:r>
      <w:r w:rsidR="00F32546">
        <w:t xml:space="preserve">somatic </w:t>
      </w:r>
      <w:r w:rsidR="00A20F43">
        <w:t>approaches</w:t>
      </w:r>
      <w:r w:rsidR="00F32546">
        <w:t xml:space="preserve"> can c</w:t>
      </w:r>
      <w:r w:rsidR="00691593">
        <w:t xml:space="preserve">ome with </w:t>
      </w:r>
      <w:r w:rsidR="00575FF7">
        <w:t xml:space="preserve">textual blindfolds. </w:t>
      </w:r>
      <w:r w:rsidR="00A63294">
        <w:t>Characterised by a high level of education and an increasing shift of emphasi</w:t>
      </w:r>
      <w:r w:rsidR="009E72C7">
        <w:t>s from ritual to reflection, one would assume that the</w:t>
      </w:r>
      <w:r w:rsidR="00A63294">
        <w:t xml:space="preserve"> ‘religion’ of the</w:t>
      </w:r>
      <w:r w:rsidR="00430B83">
        <w:t xml:space="preserve"> contemporary</w:t>
      </w:r>
      <w:r w:rsidR="00A63294">
        <w:t xml:space="preserve"> Jain community </w:t>
      </w:r>
      <w:r w:rsidR="00E2774F">
        <w:t>is</w:t>
      </w:r>
      <w:r w:rsidR="009E72C7">
        <w:t xml:space="preserve"> shaped in different ways by</w:t>
      </w:r>
      <w:r w:rsidR="00A63294">
        <w:t xml:space="preserve"> </w:t>
      </w:r>
      <w:r w:rsidR="00CF12A2">
        <w:t>‘</w:t>
      </w:r>
      <w:r w:rsidR="00A63294">
        <w:t>prescribed Jainism</w:t>
      </w:r>
      <w:r w:rsidR="00CF12A2">
        <w:t>’</w:t>
      </w:r>
      <w:r w:rsidR="00A63294">
        <w:t xml:space="preserve">. </w:t>
      </w:r>
      <w:r w:rsidR="00430B83">
        <w:t>But b</w:t>
      </w:r>
      <w:r w:rsidR="00C73590">
        <w:t xml:space="preserve">ecause </w:t>
      </w:r>
      <w:r w:rsidR="00575FF7">
        <w:t xml:space="preserve">Jain soteriology is not to be practiced by all, </w:t>
      </w:r>
      <w:r w:rsidR="00C215B0">
        <w:t xml:space="preserve">there is not one </w:t>
      </w:r>
      <w:r w:rsidR="00CF12A2">
        <w:t>‘</w:t>
      </w:r>
      <w:r w:rsidR="00575FF7">
        <w:t>prescribed</w:t>
      </w:r>
      <w:r w:rsidR="00A63294">
        <w:t xml:space="preserve"> </w:t>
      </w:r>
      <w:r w:rsidR="00575FF7">
        <w:t>Jainism</w:t>
      </w:r>
      <w:r w:rsidR="00CF12A2">
        <w:t>’</w:t>
      </w:r>
      <w:r w:rsidR="00A63294">
        <w:t xml:space="preserve"> for ascetics and laypeople</w:t>
      </w:r>
      <w:r w:rsidR="00C73590">
        <w:t xml:space="preserve"> in any given context</w:t>
      </w:r>
      <w:r w:rsidR="00A63294">
        <w:t>.</w:t>
      </w:r>
      <w:r w:rsidR="00C215B0">
        <w:t xml:space="preserve"> </w:t>
      </w:r>
      <w:r w:rsidR="009E72C7">
        <w:t xml:space="preserve">To complicate things further, </w:t>
      </w:r>
      <w:r w:rsidR="00C215B0">
        <w:t>the lived relig</w:t>
      </w:r>
      <w:r w:rsidR="009E72C7">
        <w:t>ion of either</w:t>
      </w:r>
      <w:r w:rsidR="00C215B0">
        <w:t xml:space="preserve"> might </w:t>
      </w:r>
      <w:r w:rsidR="00D469E4">
        <w:t>influence the other</w:t>
      </w:r>
      <w:r w:rsidR="00C215B0">
        <w:t xml:space="preserve">. </w:t>
      </w:r>
      <w:r w:rsidR="00D469E4">
        <w:t xml:space="preserve">Hence, the </w:t>
      </w:r>
      <w:r w:rsidR="00C215B0">
        <w:t xml:space="preserve">study of lived religion </w:t>
      </w:r>
      <w:r w:rsidR="009E72C7">
        <w:t>cannot</w:t>
      </w:r>
      <w:r w:rsidR="00C215B0">
        <w:t xml:space="preserve"> not commit to any pre-conceived idea concerning the relationship between prescribed and lived religion.  </w:t>
      </w:r>
      <w:r w:rsidR="00575FF7">
        <w:t xml:space="preserve"> </w:t>
      </w:r>
    </w:p>
    <w:p w14:paraId="2E567B61" w14:textId="35FC58A7" w:rsidR="008B3AE3" w:rsidRPr="00061278" w:rsidRDefault="00EA0A8E" w:rsidP="00EA0A8E">
      <w:pPr>
        <w:pStyle w:val="Heading2"/>
        <w:rPr>
          <w:color w:val="auto"/>
        </w:rPr>
      </w:pPr>
      <w:r w:rsidRPr="00061278">
        <w:rPr>
          <w:color w:val="auto"/>
        </w:rPr>
        <w:t>Concluding Remarks</w:t>
      </w:r>
    </w:p>
    <w:p w14:paraId="36D78F7F" w14:textId="02F9D9C3" w:rsidR="007725C4" w:rsidRPr="0048560F" w:rsidRDefault="00EA0A8E" w:rsidP="007725C4">
      <w:pPr>
        <w:rPr>
          <w:b/>
        </w:rPr>
      </w:pPr>
      <w:r>
        <w:t xml:space="preserve">‘Jainism’ as a study of object has been, and can be construed in different ways. Philological and anthropological representations, as sketched above, offer </w:t>
      </w:r>
      <w:r w:rsidR="007725C4">
        <w:t>partially overlapping</w:t>
      </w:r>
      <w:r>
        <w:t xml:space="preserve"> empirical fields.</w:t>
      </w:r>
      <w:r w:rsidR="00B443EC">
        <w:t xml:space="preserve"> Both cover elements like doctrine and fasting practices, but disagree in how the t</w:t>
      </w:r>
      <w:r w:rsidR="00430B83">
        <w:t>w</w:t>
      </w:r>
      <w:r w:rsidR="00B443EC">
        <w:t>o relate to one another and the rest of the constituent parts of their respective fields.</w:t>
      </w:r>
      <w:r>
        <w:t xml:space="preserve"> They offer different ways of envisaging just how ‘Jainism’ can be said to exist in the world. </w:t>
      </w:r>
      <w:r w:rsidR="007725C4">
        <w:t xml:space="preserve">One is </w:t>
      </w:r>
      <w:r w:rsidR="00B443EC">
        <w:t xml:space="preserve">primarily </w:t>
      </w:r>
      <w:r w:rsidR="007725C4">
        <w:t>found in an intellectual literary tradition of texts and the few who master and engage directly with it, the other is played out in everyday social life of the majority. The former</w:t>
      </w:r>
      <w:r>
        <w:t xml:space="preserve"> leans towards viewing ‘Jainism’ as </w:t>
      </w:r>
      <w:r w:rsidRPr="002F4BC1">
        <w:rPr>
          <w:lang w:val="en-US"/>
        </w:rPr>
        <w:t>a dis</w:t>
      </w:r>
      <w:r>
        <w:rPr>
          <w:lang w:val="en-US"/>
        </w:rPr>
        <w:t>embodied text-based set of doctrines</w:t>
      </w:r>
      <w:r>
        <w:t xml:space="preserve">, as a unique </w:t>
      </w:r>
      <w:r w:rsidR="00AA316F">
        <w:t>intellectual strand in the history of Indian philosophy. The other model leans towards viewing</w:t>
      </w:r>
      <w:r>
        <w:t xml:space="preserve"> ‘Jainism’ as practiced by those people we recognise as Jains.</w:t>
      </w:r>
      <w:r w:rsidR="00AA316F">
        <w:t xml:space="preserve"> Its empirical field goes beyond prescribed interpretations and practices, and while it will find elements of that above-mentioned intellectual strand, </w:t>
      </w:r>
      <w:r w:rsidR="007725C4">
        <w:t>that strand’s</w:t>
      </w:r>
      <w:r w:rsidR="00AA316F">
        <w:t xml:space="preserve"> bearings upon actual practice remains open </w:t>
      </w:r>
      <w:r w:rsidR="009868D2">
        <w:t>to interpretation</w:t>
      </w:r>
      <w:r w:rsidR="00AA316F">
        <w:t>.</w:t>
      </w:r>
      <w:r w:rsidR="00326080">
        <w:t xml:space="preserve"> </w:t>
      </w:r>
      <w:r w:rsidR="007725C4">
        <w:t>In others words, we might constru</w:t>
      </w:r>
      <w:r w:rsidR="00CF12A2">
        <w:t>e a ‘prescribed’ or a ‘lived Jainism’</w:t>
      </w:r>
      <w:r w:rsidR="0048560F">
        <w:t xml:space="preserve">. </w:t>
      </w:r>
      <w:r w:rsidR="0048560F" w:rsidRPr="00334902">
        <w:t xml:space="preserve">This tentative division of </w:t>
      </w:r>
      <w:r w:rsidR="00997F8F" w:rsidRPr="00334902">
        <w:t xml:space="preserve">all </w:t>
      </w:r>
      <w:r w:rsidR="0048560F" w:rsidRPr="00334902">
        <w:t>phenomena that might be considered part of ‘Jainism’</w:t>
      </w:r>
      <w:r w:rsidR="00997F8F" w:rsidRPr="00334902">
        <w:t xml:space="preserve"> into t</w:t>
      </w:r>
      <w:r w:rsidR="00746991" w:rsidRPr="00334902">
        <w:t>w</w:t>
      </w:r>
      <w:r w:rsidR="00997F8F" w:rsidRPr="00334902">
        <w:t>o</w:t>
      </w:r>
      <w:r w:rsidR="0048560F" w:rsidRPr="00334902">
        <w:t xml:space="preserve"> </w:t>
      </w:r>
      <w:r w:rsidR="00997F8F" w:rsidRPr="00334902">
        <w:t xml:space="preserve">categories </w:t>
      </w:r>
      <w:r w:rsidR="0048560F" w:rsidRPr="00334902">
        <w:t xml:space="preserve">indicate the complexities inherent in the category ‘religion’, not only in the scope of phenomena that it might aspire to cover, but also in the interdisciplinary nature of its study. </w:t>
      </w:r>
      <w:r w:rsidR="00997F8F" w:rsidRPr="00334902">
        <w:t xml:space="preserve">It </w:t>
      </w:r>
      <w:r w:rsidR="00746991" w:rsidRPr="00334902">
        <w:t>suggests</w:t>
      </w:r>
      <w:r w:rsidR="00997F8F" w:rsidRPr="00334902">
        <w:t xml:space="preserve"> that theoretical discussions on the religion category might draw benefit from considering the role of </w:t>
      </w:r>
      <w:r w:rsidR="00746991" w:rsidRPr="00334902">
        <w:t xml:space="preserve">different </w:t>
      </w:r>
      <w:r w:rsidR="00997F8F" w:rsidRPr="00334902">
        <w:t>academic disciplines in the study of religion</w:t>
      </w:r>
      <w:r w:rsidR="00746991" w:rsidRPr="00334902">
        <w:t xml:space="preserve"> -</w:t>
      </w:r>
      <w:r w:rsidR="00997F8F" w:rsidRPr="00334902">
        <w:t xml:space="preserve"> such as philology</w:t>
      </w:r>
      <w:r w:rsidR="00746991" w:rsidRPr="00334902">
        <w:t>,</w:t>
      </w:r>
      <w:r w:rsidR="00997F8F" w:rsidRPr="00334902">
        <w:t xml:space="preserve"> anthropology, </w:t>
      </w:r>
      <w:r w:rsidR="00402645">
        <w:t xml:space="preserve">religious studies/study of religion, </w:t>
      </w:r>
      <w:r w:rsidR="00997F8F" w:rsidRPr="00334902">
        <w:t xml:space="preserve">psychology, </w:t>
      </w:r>
      <w:r w:rsidR="00402645">
        <w:t xml:space="preserve">Indology and area studies, </w:t>
      </w:r>
      <w:r w:rsidR="00997F8F" w:rsidRPr="00334902">
        <w:t>neurology, sociology, hist</w:t>
      </w:r>
      <w:r w:rsidR="00746991" w:rsidRPr="00334902">
        <w:t>ory, archaeology and philosophy - and the type of empirical data they work with.</w:t>
      </w:r>
    </w:p>
    <w:p w14:paraId="1B62BC7D" w14:textId="6810CE08" w:rsidR="009E64F7" w:rsidRDefault="00AA316F" w:rsidP="009E64F7">
      <w:pPr>
        <w:ind w:firstLine="708"/>
      </w:pPr>
      <w:r>
        <w:t xml:space="preserve">The history of the study of ‘Jainism’ can thus be construed to be leading us to two separate empirical domains whose interconnection remains </w:t>
      </w:r>
      <w:r w:rsidR="009868D2">
        <w:t>an open question</w:t>
      </w:r>
      <w:r>
        <w:t xml:space="preserve">. </w:t>
      </w:r>
      <w:r w:rsidR="00326080">
        <w:t>This very question</w:t>
      </w:r>
      <w:r w:rsidR="00430B83">
        <w:t xml:space="preserve"> is a </w:t>
      </w:r>
      <w:r w:rsidR="008E70DB">
        <w:t>challenge</w:t>
      </w:r>
      <w:r w:rsidR="00326080">
        <w:t xml:space="preserve"> not only</w:t>
      </w:r>
      <w:r w:rsidR="009E64F7">
        <w:t xml:space="preserve"> in the study of ‘Jainism’, but also ‘religion’ in general</w:t>
      </w:r>
      <w:r w:rsidR="008E70DB">
        <w:t xml:space="preserve"> in </w:t>
      </w:r>
      <w:r w:rsidR="0018636F">
        <w:t xml:space="preserve">the </w:t>
      </w:r>
      <w:r w:rsidR="008E70DB">
        <w:t xml:space="preserve">wake of </w:t>
      </w:r>
      <w:r w:rsidR="0018636F">
        <w:t xml:space="preserve">scholars’ </w:t>
      </w:r>
      <w:r w:rsidR="008E70DB">
        <w:t>increased interest in embodiment</w:t>
      </w:r>
      <w:r w:rsidR="0018636F" w:rsidRPr="0018636F">
        <w:t xml:space="preserve"> </w:t>
      </w:r>
      <w:r w:rsidR="0018636F">
        <w:t>in the last few decades</w:t>
      </w:r>
      <w:r w:rsidR="008E70DB">
        <w:t>.</w:t>
      </w:r>
      <w:r w:rsidR="009E64F7">
        <w:t xml:space="preserve"> If actions speak louder than words, as recent academic trends would seem to have it, how are we to think about ‘religions’ in general</w:t>
      </w:r>
      <w:r w:rsidR="00326080">
        <w:t>,</w:t>
      </w:r>
      <w:r w:rsidR="00C35208">
        <w:t xml:space="preserve"> the place of doctrines therein</w:t>
      </w:r>
      <w:r w:rsidR="00326080">
        <w:t xml:space="preserve"> and represent</w:t>
      </w:r>
      <w:r w:rsidR="00430B83">
        <w:t>ations of them</w:t>
      </w:r>
      <w:r w:rsidR="009E64F7">
        <w:t xml:space="preserve">? </w:t>
      </w:r>
    </w:p>
    <w:p w14:paraId="3E82CD88" w14:textId="77777777" w:rsidR="00061278" w:rsidRPr="00061278" w:rsidRDefault="00061278" w:rsidP="00061278">
      <w:pPr>
        <w:pStyle w:val="Heading2"/>
        <w:rPr>
          <w:color w:val="auto"/>
        </w:rPr>
      </w:pPr>
      <w:r w:rsidRPr="00061278">
        <w:rPr>
          <w:color w:val="auto"/>
        </w:rPr>
        <w:t>References</w:t>
      </w:r>
    </w:p>
    <w:p w14:paraId="49E572F3" w14:textId="77777777" w:rsidR="00061278" w:rsidRPr="0075510D" w:rsidRDefault="00061278" w:rsidP="008931C0">
      <w:pPr>
        <w:pStyle w:val="References"/>
        <w:rPr>
          <w:lang w:val="en-US"/>
        </w:rPr>
      </w:pPr>
      <w:r w:rsidRPr="0075510D">
        <w:rPr>
          <w:lang w:val="en-US"/>
        </w:rPr>
        <w:t xml:space="preserve">Banks, Marcus (1986): “Defining Divisions: An Historical Overview of Jain Social Organization” in </w:t>
      </w:r>
      <w:r w:rsidRPr="0075510D">
        <w:rPr>
          <w:i/>
          <w:lang w:val="en-US"/>
        </w:rPr>
        <w:t>Modern Asian Studies</w:t>
      </w:r>
      <w:r w:rsidRPr="0075510D">
        <w:rPr>
          <w:lang w:val="en-US"/>
        </w:rPr>
        <w:t xml:space="preserve">, 20/3, pp. 447-60. </w:t>
      </w:r>
    </w:p>
    <w:p w14:paraId="0C7599C7" w14:textId="77777777" w:rsidR="00061278" w:rsidRPr="000564E1" w:rsidRDefault="00061278" w:rsidP="001F70E0">
      <w:pPr>
        <w:pStyle w:val="References"/>
        <w:ind w:left="0" w:firstLine="0"/>
        <w:rPr>
          <w:rFonts w:eastAsia="Times New Roman" w:cs="Times New Roman"/>
          <w:b/>
        </w:rPr>
      </w:pPr>
    </w:p>
    <w:p w14:paraId="16991680" w14:textId="77777777" w:rsidR="00061278" w:rsidRPr="0075510D" w:rsidRDefault="00061278" w:rsidP="00061278">
      <w:pPr>
        <w:pStyle w:val="References"/>
      </w:pPr>
      <w:r w:rsidRPr="0075510D">
        <w:rPr>
          <w:rFonts w:eastAsia="Times New Roman" w:cs="Times New Roman"/>
        </w:rPr>
        <w:t xml:space="preserve">Carrithers, Michael (1990): “Jainism and Buddhism as Enduring Historical Streams” in </w:t>
      </w:r>
      <w:r w:rsidRPr="0075510D">
        <w:rPr>
          <w:rFonts w:eastAsia="Times New Roman" w:cs="Times New Roman"/>
          <w:i/>
        </w:rPr>
        <w:t>Journal of the Anthropological Society of Oxford</w:t>
      </w:r>
      <w:r w:rsidRPr="0075510D">
        <w:rPr>
          <w:rFonts w:eastAsia="Times New Roman" w:cs="Times New Roman"/>
        </w:rPr>
        <w:t>, 21/2, pp. 141-63.</w:t>
      </w:r>
    </w:p>
    <w:p w14:paraId="0A00F09D" w14:textId="77777777" w:rsidR="00061278" w:rsidRPr="000564E1" w:rsidRDefault="00061278" w:rsidP="00061278">
      <w:pPr>
        <w:pStyle w:val="References"/>
        <w:rPr>
          <w:b/>
        </w:rPr>
      </w:pPr>
    </w:p>
    <w:p w14:paraId="611B6EC8" w14:textId="77777777" w:rsidR="00061278" w:rsidRPr="00406ED4" w:rsidRDefault="00061278" w:rsidP="00061278">
      <w:pPr>
        <w:pStyle w:val="References"/>
      </w:pPr>
      <w:r w:rsidRPr="00406ED4">
        <w:t xml:space="preserve">Carrithers, Michael (2000): “On Polytropy or the Natural Condition of Spiritual Cosmopolitanism in India: The Digambar Jain Case” in </w:t>
      </w:r>
      <w:r w:rsidRPr="006F63FE">
        <w:rPr>
          <w:i/>
        </w:rPr>
        <w:t>Modern Asian Studies</w:t>
      </w:r>
      <w:r w:rsidRPr="00406ED4">
        <w:t>, 34/4, pp. 831-61.</w:t>
      </w:r>
    </w:p>
    <w:p w14:paraId="50E383DE" w14:textId="77777777" w:rsidR="00061278" w:rsidRPr="000564E1" w:rsidRDefault="00061278" w:rsidP="00061278">
      <w:pPr>
        <w:pStyle w:val="References"/>
        <w:rPr>
          <w:b/>
        </w:rPr>
      </w:pPr>
    </w:p>
    <w:p w14:paraId="4346AC6C" w14:textId="77777777" w:rsidR="00061278" w:rsidRPr="0075510D" w:rsidRDefault="00233F5A" w:rsidP="00061278">
      <w:pPr>
        <w:pStyle w:val="References"/>
      </w:pPr>
      <w:hyperlink r:id="rId7" w:history="1">
        <w:r w:rsidR="00061278" w:rsidRPr="0075510D">
          <w:t>Cort, John E</w:t>
        </w:r>
      </w:hyperlink>
      <w:r w:rsidR="00061278" w:rsidRPr="0075510D">
        <w:t xml:space="preserve">. (1990): “Models of and for the Study of the Jains” in </w:t>
      </w:r>
      <w:r w:rsidR="00061278" w:rsidRPr="0075510D">
        <w:rPr>
          <w:i/>
        </w:rPr>
        <w:t>Method and Theory in the Study of Religion,</w:t>
      </w:r>
      <w:r w:rsidR="00061278" w:rsidRPr="0075510D">
        <w:t xml:space="preserve"> 2/1, pp. 41-71.</w:t>
      </w:r>
    </w:p>
    <w:p w14:paraId="09517DBC" w14:textId="77777777" w:rsidR="00061278" w:rsidRPr="000564E1" w:rsidRDefault="00061278" w:rsidP="00061278">
      <w:pPr>
        <w:pStyle w:val="References"/>
        <w:rPr>
          <w:b/>
        </w:rPr>
      </w:pPr>
    </w:p>
    <w:p w14:paraId="16514840" w14:textId="56B9A7D0" w:rsidR="00061278" w:rsidRPr="005C6846" w:rsidRDefault="00061278" w:rsidP="00061278">
      <w:pPr>
        <w:pStyle w:val="References"/>
      </w:pPr>
      <w:r>
        <w:t xml:space="preserve">Cort, John (1997): “Riches and Renunciation: Religion, and Society among the Jains by James Laidlaw”, review article in </w:t>
      </w:r>
      <w:r>
        <w:rPr>
          <w:i/>
        </w:rPr>
        <w:t xml:space="preserve">Bulletin of the School of Oriental and African Studies, </w:t>
      </w:r>
      <w:r w:rsidRPr="006F63FE">
        <w:t xml:space="preserve">60/2, </w:t>
      </w:r>
      <w:r w:rsidR="006F63FE">
        <w:t xml:space="preserve">pp. </w:t>
      </w:r>
      <w:r w:rsidRPr="006F63FE">
        <w:t>388-9</w:t>
      </w:r>
      <w:r>
        <w:rPr>
          <w:i/>
        </w:rPr>
        <w:t>.</w:t>
      </w:r>
    </w:p>
    <w:p w14:paraId="474D8682" w14:textId="77777777" w:rsidR="00061278" w:rsidRDefault="00061278" w:rsidP="00061278">
      <w:pPr>
        <w:pStyle w:val="References"/>
      </w:pPr>
    </w:p>
    <w:p w14:paraId="042DF91B" w14:textId="77777777" w:rsidR="00061278" w:rsidRPr="0075510D" w:rsidRDefault="00061278" w:rsidP="00061278">
      <w:pPr>
        <w:pStyle w:val="References"/>
      </w:pPr>
      <w:r w:rsidRPr="0075510D">
        <w:t xml:space="preserve">Cort, John (1998): “Introduction” in </w:t>
      </w:r>
      <w:r w:rsidRPr="005A21CC">
        <w:rPr>
          <w:i/>
        </w:rPr>
        <w:t>Open Boundaries: Jain Communities and Cultures in Indian History</w:t>
      </w:r>
      <w:r w:rsidRPr="0075510D">
        <w:t xml:space="preserve">, ed. by John Cort, Albany, State University of New York Press. </w:t>
      </w:r>
    </w:p>
    <w:p w14:paraId="79D5E7F6" w14:textId="77777777" w:rsidR="00061278" w:rsidRPr="000564E1" w:rsidRDefault="00061278" w:rsidP="00061278">
      <w:pPr>
        <w:pStyle w:val="References"/>
        <w:rPr>
          <w:b/>
        </w:rPr>
      </w:pPr>
    </w:p>
    <w:p w14:paraId="1E30C281" w14:textId="77777777" w:rsidR="00061278" w:rsidRPr="0075510D" w:rsidRDefault="00061278" w:rsidP="00061278">
      <w:pPr>
        <w:pStyle w:val="References"/>
      </w:pPr>
      <w:r w:rsidRPr="0075510D">
        <w:t xml:space="preserve">Dundas, Paul (1992): </w:t>
      </w:r>
      <w:r w:rsidRPr="0075510D">
        <w:rPr>
          <w:i/>
        </w:rPr>
        <w:t>The Jains</w:t>
      </w:r>
      <w:r w:rsidRPr="0075510D">
        <w:t>, Oxon, Routledge.</w:t>
      </w:r>
    </w:p>
    <w:p w14:paraId="4FA28556" w14:textId="77777777" w:rsidR="00061278" w:rsidRDefault="00061278" w:rsidP="00061278">
      <w:pPr>
        <w:pStyle w:val="References"/>
        <w:rPr>
          <w:b/>
        </w:rPr>
      </w:pPr>
    </w:p>
    <w:p w14:paraId="28E2101B" w14:textId="2B67BAF8" w:rsidR="00061278" w:rsidRDefault="00061278" w:rsidP="00061278">
      <w:pPr>
        <w:pStyle w:val="References"/>
        <w:rPr>
          <w:b/>
        </w:rPr>
      </w:pPr>
      <w:r w:rsidRPr="0075510D">
        <w:t>Flügel, Peter (</w:t>
      </w:r>
      <w:r>
        <w:t>1997</w:t>
      </w:r>
      <w:r w:rsidRPr="0075510D">
        <w:t>):</w:t>
      </w:r>
      <w:r>
        <w:t xml:space="preserve"> “Riches and Renunciation: Religion, and Society among the Jains by James Laidlaw”, review article in </w:t>
      </w:r>
      <w:r w:rsidRPr="00406ED4">
        <w:rPr>
          <w:i/>
        </w:rPr>
        <w:t>The Journal of the Royal Anthropological Institute</w:t>
      </w:r>
      <w:r>
        <w:t xml:space="preserve">, 3/2, </w:t>
      </w:r>
      <w:r w:rsidR="006F63FE">
        <w:t xml:space="preserve">pp. </w:t>
      </w:r>
      <w:r>
        <w:t xml:space="preserve">401-2. </w:t>
      </w:r>
    </w:p>
    <w:p w14:paraId="0390A9D0" w14:textId="77777777" w:rsidR="00061278" w:rsidRPr="000564E1" w:rsidRDefault="00061278" w:rsidP="00061278">
      <w:pPr>
        <w:pStyle w:val="References"/>
        <w:rPr>
          <w:b/>
        </w:rPr>
      </w:pPr>
    </w:p>
    <w:p w14:paraId="5FCF4769" w14:textId="77777777" w:rsidR="00061278" w:rsidRDefault="00061278" w:rsidP="00061278">
      <w:pPr>
        <w:pStyle w:val="References"/>
      </w:pPr>
      <w:r w:rsidRPr="0075510D">
        <w:t xml:space="preserve">Flügel, Peter (2005): “The Invention of Jainism: A Short History of Jaina Studies”, </w:t>
      </w:r>
      <w:r w:rsidRPr="0075510D">
        <w:rPr>
          <w:i/>
        </w:rPr>
        <w:t>International Journal of Jain Studies</w:t>
      </w:r>
      <w:r w:rsidRPr="0075510D">
        <w:t>, 1/1 (</w:t>
      </w:r>
      <w:r>
        <w:t xml:space="preserve">Online version: </w:t>
      </w:r>
      <w:r w:rsidRPr="0075510D">
        <w:t>http://eprints.soas.ac.uk/98/).</w:t>
      </w:r>
    </w:p>
    <w:p w14:paraId="2DF35F7D" w14:textId="77777777" w:rsidR="00061278" w:rsidRPr="00CB04B7" w:rsidRDefault="00061278" w:rsidP="00061278">
      <w:pPr>
        <w:pStyle w:val="References"/>
      </w:pPr>
    </w:p>
    <w:p w14:paraId="6CA2F7CE" w14:textId="77777777" w:rsidR="00061278" w:rsidRPr="005C6846" w:rsidRDefault="00061278" w:rsidP="00061278">
      <w:pPr>
        <w:pStyle w:val="References"/>
      </w:pPr>
      <w:r w:rsidRPr="005C6846">
        <w:t xml:space="preserve">Folkert, Kendall and Cort, John (1997): “Jainism” in </w:t>
      </w:r>
      <w:r w:rsidRPr="005C6846">
        <w:rPr>
          <w:i/>
        </w:rPr>
        <w:t>A New Handbook of Living Religions</w:t>
      </w:r>
      <w:r w:rsidRPr="005C6846">
        <w:t>, ed. By John R. Hinnells, Oxford, Blackwell.</w:t>
      </w:r>
      <w:r w:rsidRPr="005C6846">
        <w:tab/>
      </w:r>
    </w:p>
    <w:p w14:paraId="430978EC" w14:textId="77777777" w:rsidR="00061278" w:rsidRPr="000564E1" w:rsidRDefault="00061278" w:rsidP="00061278">
      <w:pPr>
        <w:pStyle w:val="References"/>
        <w:rPr>
          <w:b/>
        </w:rPr>
      </w:pPr>
    </w:p>
    <w:p w14:paraId="5D70BC8A" w14:textId="541B6B54" w:rsidR="00061278" w:rsidRPr="0075510D" w:rsidRDefault="006F63FE" w:rsidP="00061278">
      <w:pPr>
        <w:pStyle w:val="References"/>
      </w:pPr>
      <w:r>
        <w:t>Glasenapp, Helmut von</w:t>
      </w:r>
      <w:r w:rsidR="00061278" w:rsidRPr="0075510D">
        <w:t xml:space="preserve"> (1925): </w:t>
      </w:r>
      <w:r w:rsidR="00061278" w:rsidRPr="0075510D">
        <w:rPr>
          <w:i/>
        </w:rPr>
        <w:t>Der Jainismus</w:t>
      </w:r>
      <w:r w:rsidR="00061278" w:rsidRPr="0075510D">
        <w:t>, Berlin, Alf Hager.</w:t>
      </w:r>
    </w:p>
    <w:p w14:paraId="7FFD8DF7" w14:textId="77777777" w:rsidR="00061278" w:rsidRPr="000564E1" w:rsidRDefault="00061278" w:rsidP="001F70E0">
      <w:pPr>
        <w:pStyle w:val="References"/>
        <w:ind w:left="0" w:firstLine="0"/>
        <w:rPr>
          <w:b/>
        </w:rPr>
      </w:pPr>
    </w:p>
    <w:p w14:paraId="3D3C3AFC" w14:textId="77777777" w:rsidR="00061278" w:rsidRPr="00406ED4" w:rsidRDefault="00061278" w:rsidP="00061278">
      <w:pPr>
        <w:pStyle w:val="References"/>
      </w:pPr>
      <w:r w:rsidRPr="00406ED4">
        <w:t xml:space="preserve">Jacobi, Hermann (1879): “Kalpasutra of Bhadrabahu” in </w:t>
      </w:r>
      <w:r w:rsidRPr="00406ED4">
        <w:rPr>
          <w:i/>
        </w:rPr>
        <w:t>Abhandlungen für die Kunde des Morgenlandes</w:t>
      </w:r>
      <w:r w:rsidRPr="00406ED4">
        <w:t>, 7/1.</w:t>
      </w:r>
    </w:p>
    <w:p w14:paraId="108FEE12" w14:textId="77777777" w:rsidR="00061278" w:rsidRPr="000564E1" w:rsidRDefault="00061278" w:rsidP="001F70E0">
      <w:pPr>
        <w:pStyle w:val="References"/>
        <w:ind w:left="0" w:firstLine="0"/>
        <w:rPr>
          <w:b/>
        </w:rPr>
      </w:pPr>
    </w:p>
    <w:p w14:paraId="7CACEA79" w14:textId="77777777" w:rsidR="00061278" w:rsidRPr="0075510D" w:rsidRDefault="00061278" w:rsidP="00061278">
      <w:pPr>
        <w:pStyle w:val="References"/>
      </w:pPr>
      <w:r w:rsidRPr="0075510D">
        <w:t xml:space="preserve">Jaini, Pardmanabh S. (1979): </w:t>
      </w:r>
      <w:r w:rsidRPr="0075510D">
        <w:rPr>
          <w:i/>
        </w:rPr>
        <w:t>The Jaina Path of Purification</w:t>
      </w:r>
      <w:r w:rsidRPr="0075510D">
        <w:t>, Delhi, Motilal Banarsidass.</w:t>
      </w:r>
    </w:p>
    <w:p w14:paraId="621355DA" w14:textId="77777777" w:rsidR="00061278" w:rsidRPr="000564E1" w:rsidRDefault="00061278" w:rsidP="001F70E0">
      <w:pPr>
        <w:pStyle w:val="References"/>
        <w:ind w:left="0" w:firstLine="0"/>
        <w:rPr>
          <w:b/>
        </w:rPr>
      </w:pPr>
    </w:p>
    <w:p w14:paraId="1AD179D1" w14:textId="77777777" w:rsidR="00061278" w:rsidRPr="0075510D" w:rsidRDefault="00233F5A" w:rsidP="00061278">
      <w:pPr>
        <w:pStyle w:val="References"/>
      </w:pPr>
      <w:hyperlink r:id="rId8" w:history="1">
        <w:r w:rsidR="00061278" w:rsidRPr="0075510D">
          <w:t>Laidlaw, James</w:t>
        </w:r>
      </w:hyperlink>
      <w:r w:rsidR="00061278" w:rsidRPr="0075510D">
        <w:t xml:space="preserve"> (1995): </w:t>
      </w:r>
      <w:r w:rsidR="00061278" w:rsidRPr="0075510D">
        <w:rPr>
          <w:i/>
        </w:rPr>
        <w:t>Riches and Renunciation: Religion, Economy and Society Among the Jains</w:t>
      </w:r>
      <w:r w:rsidR="00061278" w:rsidRPr="0075510D">
        <w:t>, Oxford, Clarendon Press.</w:t>
      </w:r>
    </w:p>
    <w:p w14:paraId="713B16CC" w14:textId="77777777" w:rsidR="00061278" w:rsidRPr="000564E1" w:rsidRDefault="00061278" w:rsidP="00061278">
      <w:pPr>
        <w:pStyle w:val="References"/>
        <w:rPr>
          <w:b/>
        </w:rPr>
      </w:pPr>
    </w:p>
    <w:p w14:paraId="02E68214" w14:textId="56EB62D1" w:rsidR="00061278" w:rsidRPr="00406ED4" w:rsidRDefault="00061278" w:rsidP="00061278">
      <w:pPr>
        <w:pStyle w:val="References"/>
      </w:pPr>
      <w:r w:rsidRPr="00406ED4">
        <w:t xml:space="preserve">McGuire, Meredith (2008): </w:t>
      </w:r>
      <w:r w:rsidRPr="004B1C8F">
        <w:rPr>
          <w:i/>
        </w:rPr>
        <w:t xml:space="preserve">Lived Religion. </w:t>
      </w:r>
      <w:r w:rsidRPr="004B1C8F">
        <w:rPr>
          <w:rStyle w:val="st"/>
          <w:rFonts w:eastAsia="Times New Roman" w:cs="Times New Roman"/>
          <w:i/>
        </w:rPr>
        <w:t>Faith and Practice in Everyday Life</w:t>
      </w:r>
      <w:r w:rsidR="006F63FE">
        <w:rPr>
          <w:rStyle w:val="st"/>
          <w:rFonts w:eastAsia="Times New Roman" w:cs="Times New Roman"/>
        </w:rPr>
        <w:t>,</w:t>
      </w:r>
      <w:r>
        <w:rPr>
          <w:rStyle w:val="st"/>
          <w:rFonts w:eastAsia="Times New Roman" w:cs="Times New Roman"/>
        </w:rPr>
        <w:t xml:space="preserve"> New York, Oxford University Press.</w:t>
      </w:r>
    </w:p>
    <w:p w14:paraId="6018F761" w14:textId="77777777" w:rsidR="00061278" w:rsidRPr="000564E1" w:rsidRDefault="00061278" w:rsidP="00061278">
      <w:pPr>
        <w:pStyle w:val="References"/>
        <w:rPr>
          <w:b/>
        </w:rPr>
      </w:pPr>
    </w:p>
    <w:p w14:paraId="38D73456" w14:textId="77777777" w:rsidR="00061278" w:rsidRPr="00406ED4" w:rsidRDefault="00061278" w:rsidP="00061278">
      <w:pPr>
        <w:pStyle w:val="References"/>
      </w:pPr>
      <w:r w:rsidRPr="00406ED4">
        <w:t xml:space="preserve">Orsi, Robert (1997): “The Study of Lived Religion” in </w:t>
      </w:r>
      <w:r w:rsidRPr="00406ED4">
        <w:rPr>
          <w:i/>
        </w:rPr>
        <w:t>Lived Religion in America: Toward a History of Practice,</w:t>
      </w:r>
      <w:r w:rsidRPr="00406ED4">
        <w:t xml:space="preserve"> ed. by David D Hall, Princeton, Princeton University Press.</w:t>
      </w:r>
    </w:p>
    <w:p w14:paraId="32FF8788" w14:textId="77777777" w:rsidR="00061278" w:rsidRPr="00406ED4" w:rsidRDefault="00061278" w:rsidP="00061278">
      <w:pPr>
        <w:pStyle w:val="References"/>
      </w:pPr>
    </w:p>
    <w:p w14:paraId="0FFF4067" w14:textId="77777777" w:rsidR="00061278" w:rsidRPr="00406ED4" w:rsidRDefault="00061278" w:rsidP="00061278">
      <w:pPr>
        <w:pStyle w:val="References"/>
      </w:pPr>
      <w:r w:rsidRPr="00406ED4">
        <w:t xml:space="preserve">Orsi, Robert (2002): “Is the Study of Lived Religion Irrelevant to the World We Live in? Special Presidential Plenary Address, Society for the Scientific Study of Religion, Salt Lake City, November 2, 2002” in </w:t>
      </w:r>
      <w:r w:rsidRPr="00406ED4">
        <w:rPr>
          <w:i/>
        </w:rPr>
        <w:t>Journal for the Scientific Study of Religion</w:t>
      </w:r>
      <w:r w:rsidRPr="00406ED4">
        <w:t>, 42/2, pp. 169-174.</w:t>
      </w:r>
    </w:p>
    <w:p w14:paraId="1FC66BF3" w14:textId="77777777" w:rsidR="00061278" w:rsidRDefault="00061278" w:rsidP="00945F38">
      <w:pPr>
        <w:pStyle w:val="References"/>
        <w:ind w:left="0" w:firstLine="0"/>
      </w:pPr>
    </w:p>
    <w:p w14:paraId="09EC0C55" w14:textId="159CB2EC" w:rsidR="001E0A7B" w:rsidRPr="00334902" w:rsidRDefault="001E0A7B" w:rsidP="00061278">
      <w:pPr>
        <w:pStyle w:val="References"/>
      </w:pPr>
      <w:r w:rsidRPr="00334902">
        <w:t xml:space="preserve">Smart, Ninian (1996): </w:t>
      </w:r>
      <w:r w:rsidRPr="00334902">
        <w:rPr>
          <w:i/>
        </w:rPr>
        <w:t>Dimensions of the Sacred: An Anatomy of the World’s Beliefs</w:t>
      </w:r>
      <w:r w:rsidRPr="00334902">
        <w:t xml:space="preserve">, London, HarperCollins. </w:t>
      </w:r>
    </w:p>
    <w:p w14:paraId="70F0D455" w14:textId="77777777" w:rsidR="000F2C20" w:rsidRPr="00334902" w:rsidRDefault="000F2C20" w:rsidP="00061278">
      <w:pPr>
        <w:pStyle w:val="References"/>
      </w:pPr>
    </w:p>
    <w:p w14:paraId="18DDF214" w14:textId="053FBABA" w:rsidR="001E0A7B" w:rsidRPr="00334902" w:rsidRDefault="001E0A7B" w:rsidP="00061278">
      <w:pPr>
        <w:pStyle w:val="References"/>
      </w:pPr>
      <w:r w:rsidRPr="00334902">
        <w:t xml:space="preserve">Smith, Jonathan Z. (2004): “Religion, Religions, Religious” in </w:t>
      </w:r>
      <w:r w:rsidRPr="00334902">
        <w:rPr>
          <w:i/>
        </w:rPr>
        <w:t>Relating Religion: Essays in the Study of Religion</w:t>
      </w:r>
      <w:r w:rsidRPr="00334902">
        <w:t xml:space="preserve">, London: University of Chicago Press. </w:t>
      </w:r>
    </w:p>
    <w:p w14:paraId="3FA1DE30" w14:textId="77777777" w:rsidR="001E0A7B" w:rsidRPr="00334902" w:rsidRDefault="001E0A7B" w:rsidP="00061278">
      <w:pPr>
        <w:pStyle w:val="References"/>
      </w:pPr>
    </w:p>
    <w:p w14:paraId="4A5020C7" w14:textId="0961705B" w:rsidR="00C936A7" w:rsidRPr="00334902" w:rsidRDefault="00C936A7" w:rsidP="00061278">
      <w:pPr>
        <w:pStyle w:val="References"/>
      </w:pPr>
      <w:r w:rsidRPr="00334902">
        <w:t xml:space="preserve">Stausberg, Michael (2009): “There Is Life in the Old Dog Yet: An Introduction to Contemporary Theories of Religion” in </w:t>
      </w:r>
      <w:r w:rsidRPr="00334902">
        <w:rPr>
          <w:i/>
        </w:rPr>
        <w:t>Contemporary Theories of Religion: A Critical Companion</w:t>
      </w:r>
      <w:r w:rsidRPr="00334902">
        <w:t xml:space="preserve">, ed. By Michael Stausberg, London: Routledge. </w:t>
      </w:r>
    </w:p>
    <w:p w14:paraId="7A1FF659" w14:textId="77777777" w:rsidR="00C936A7" w:rsidRPr="00C936A7" w:rsidRDefault="00C936A7" w:rsidP="00061278">
      <w:pPr>
        <w:pStyle w:val="References"/>
        <w:rPr>
          <w:b/>
        </w:rPr>
      </w:pPr>
    </w:p>
    <w:p w14:paraId="1A27FEDB" w14:textId="1F3AC22C" w:rsidR="00061278" w:rsidRDefault="00061278" w:rsidP="00061278">
      <w:pPr>
        <w:pStyle w:val="References"/>
      </w:pPr>
      <w:r>
        <w:t xml:space="preserve">Zydenbos, Robert (2001): “Riches and Renunciation: Religion, Economy, and Society among Jains by James Laidlaw”, review article in </w:t>
      </w:r>
      <w:r w:rsidRPr="003B26D1">
        <w:rPr>
          <w:i/>
        </w:rPr>
        <w:t>The Journal of Asian Studies</w:t>
      </w:r>
      <w:r>
        <w:t xml:space="preserve">, 60/4, </w:t>
      </w:r>
      <w:r w:rsidR="006F63FE">
        <w:t xml:space="preserve">pp. </w:t>
      </w:r>
      <w:r>
        <w:t xml:space="preserve">1226-7. </w:t>
      </w:r>
    </w:p>
    <w:p w14:paraId="0B68C62B" w14:textId="77777777" w:rsidR="00061278" w:rsidRDefault="00061278" w:rsidP="00061278">
      <w:pPr>
        <w:pStyle w:val="References"/>
      </w:pPr>
    </w:p>
    <w:p w14:paraId="4D871259" w14:textId="77777777" w:rsidR="00061278" w:rsidRPr="0075510D" w:rsidRDefault="00061278" w:rsidP="00061278">
      <w:pPr>
        <w:pStyle w:val="References"/>
      </w:pPr>
      <w:r>
        <w:t xml:space="preserve">Zydenbos, Robert (2006): </w:t>
      </w:r>
      <w:r w:rsidRPr="003B26D1">
        <w:rPr>
          <w:i/>
        </w:rPr>
        <w:t>Jainism: Today and its Future</w:t>
      </w:r>
      <w:r>
        <w:t xml:space="preserve">, </w:t>
      </w:r>
      <w:r>
        <w:rPr>
          <w:rFonts w:eastAsia="Times New Roman" w:cs="Times New Roman"/>
        </w:rPr>
        <w:t xml:space="preserve">München, Manya Verlag. </w:t>
      </w:r>
    </w:p>
    <w:p w14:paraId="51D7B90C" w14:textId="77777777" w:rsidR="00061278" w:rsidRDefault="00061278" w:rsidP="00061278">
      <w:pPr>
        <w:pStyle w:val="References"/>
      </w:pPr>
    </w:p>
    <w:p w14:paraId="5A281D59" w14:textId="77777777" w:rsidR="00AA316F" w:rsidRDefault="00AA316F" w:rsidP="00061278">
      <w:pPr>
        <w:pStyle w:val="References"/>
        <w:ind w:left="0" w:firstLine="0"/>
      </w:pPr>
    </w:p>
    <w:sectPr w:rsidR="00AA316F" w:rsidSect="005B1F4A">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9DE2F" w14:textId="77777777" w:rsidR="00233F5A" w:rsidRDefault="00233F5A" w:rsidP="00B800C7">
      <w:pPr>
        <w:spacing w:line="240" w:lineRule="auto"/>
      </w:pPr>
      <w:r>
        <w:separator/>
      </w:r>
    </w:p>
  </w:endnote>
  <w:endnote w:type="continuationSeparator" w:id="0">
    <w:p w14:paraId="62994710" w14:textId="77777777" w:rsidR="00233F5A" w:rsidRDefault="00233F5A" w:rsidP="00B80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7A30" w14:textId="77777777" w:rsidR="00233F5A" w:rsidRDefault="00233F5A" w:rsidP="00DB1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D6AA8" w14:textId="77777777" w:rsidR="00233F5A" w:rsidRDefault="00233F5A" w:rsidP="000612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B836" w14:textId="77777777" w:rsidR="00233F5A" w:rsidRDefault="00233F5A" w:rsidP="00DB1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DE4">
      <w:rPr>
        <w:rStyle w:val="PageNumber"/>
        <w:noProof/>
      </w:rPr>
      <w:t>1</w:t>
    </w:r>
    <w:r>
      <w:rPr>
        <w:rStyle w:val="PageNumber"/>
      </w:rPr>
      <w:fldChar w:fldCharType="end"/>
    </w:r>
  </w:p>
  <w:p w14:paraId="106D9466" w14:textId="77777777" w:rsidR="00233F5A" w:rsidRDefault="00233F5A" w:rsidP="000612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87F84" w14:textId="77777777" w:rsidR="00233F5A" w:rsidRDefault="00233F5A" w:rsidP="00B800C7">
      <w:pPr>
        <w:spacing w:line="240" w:lineRule="auto"/>
      </w:pPr>
      <w:r>
        <w:separator/>
      </w:r>
    </w:p>
  </w:footnote>
  <w:footnote w:type="continuationSeparator" w:id="0">
    <w:p w14:paraId="08A273B2" w14:textId="77777777" w:rsidR="00233F5A" w:rsidRDefault="00233F5A" w:rsidP="00B800C7">
      <w:pPr>
        <w:spacing w:line="240" w:lineRule="auto"/>
      </w:pPr>
      <w:r>
        <w:continuationSeparator/>
      </w:r>
    </w:p>
  </w:footnote>
  <w:footnote w:id="1">
    <w:p w14:paraId="6C6B67A7" w14:textId="11CF21E8" w:rsidR="00233F5A" w:rsidRDefault="00233F5A" w:rsidP="00E90C19">
      <w:pPr>
        <w:pStyle w:val="FootnoteText"/>
        <w:rPr>
          <w:sz w:val="20"/>
          <w:szCs w:val="20"/>
        </w:rPr>
      </w:pPr>
      <w:r w:rsidRPr="00F61719">
        <w:rPr>
          <w:rStyle w:val="FootnoteReference"/>
          <w:sz w:val="20"/>
          <w:szCs w:val="20"/>
        </w:rPr>
        <w:footnoteRef/>
      </w:r>
      <w:r w:rsidRPr="00F61719">
        <w:rPr>
          <w:sz w:val="20"/>
          <w:szCs w:val="20"/>
        </w:rPr>
        <w:t xml:space="preserve"> I put </w:t>
      </w:r>
      <w:r>
        <w:rPr>
          <w:sz w:val="20"/>
          <w:szCs w:val="20"/>
        </w:rPr>
        <w:t>‘religion’</w:t>
      </w:r>
      <w:r w:rsidRPr="00F61719">
        <w:rPr>
          <w:sz w:val="20"/>
          <w:szCs w:val="20"/>
        </w:rPr>
        <w:t xml:space="preserve"> in single quotes</w:t>
      </w:r>
      <w:r>
        <w:rPr>
          <w:sz w:val="20"/>
          <w:szCs w:val="20"/>
        </w:rPr>
        <w:t xml:space="preserve"> </w:t>
      </w:r>
      <w:r w:rsidRPr="00F61719">
        <w:rPr>
          <w:sz w:val="20"/>
          <w:szCs w:val="20"/>
        </w:rPr>
        <w:t>to make clear that ther</w:t>
      </w:r>
      <w:r>
        <w:rPr>
          <w:sz w:val="20"/>
          <w:szCs w:val="20"/>
        </w:rPr>
        <w:t xml:space="preserve">e is no one meaning attached to </w:t>
      </w:r>
    </w:p>
    <w:p w14:paraId="6F74564B" w14:textId="2509E8E7" w:rsidR="00233F5A" w:rsidRPr="00F61719" w:rsidRDefault="00233F5A" w:rsidP="00E90C19">
      <w:pPr>
        <w:pStyle w:val="FootnoteText"/>
        <w:rPr>
          <w:sz w:val="20"/>
          <w:szCs w:val="20"/>
        </w:rPr>
      </w:pPr>
      <w:r>
        <w:rPr>
          <w:sz w:val="20"/>
          <w:szCs w:val="20"/>
        </w:rPr>
        <w:t>the term, but rather various suggested meanings</w:t>
      </w:r>
      <w:r w:rsidRPr="00F61719">
        <w:rPr>
          <w:sz w:val="20"/>
          <w:szCs w:val="20"/>
        </w:rPr>
        <w:t xml:space="preserve"> presented in previous scholarship.</w:t>
      </w:r>
      <w:r>
        <w:rPr>
          <w:sz w:val="20"/>
          <w:szCs w:val="20"/>
        </w:rPr>
        <w:t xml:space="preserve"> It remains open to interpretation, and it is this very openness I wish to retain here. </w:t>
      </w:r>
      <w:r w:rsidRPr="00F61719">
        <w:rPr>
          <w:sz w:val="20"/>
          <w:szCs w:val="20"/>
        </w:rPr>
        <w:t xml:space="preserve">    </w:t>
      </w:r>
    </w:p>
  </w:footnote>
  <w:footnote w:id="2">
    <w:p w14:paraId="0B481E89" w14:textId="7835FDDD" w:rsidR="00233F5A" w:rsidRPr="00E90C19" w:rsidRDefault="00233F5A">
      <w:pPr>
        <w:pStyle w:val="FootnoteText"/>
        <w:rPr>
          <w:sz w:val="20"/>
          <w:szCs w:val="20"/>
        </w:rPr>
      </w:pPr>
      <w:r w:rsidRPr="00E90C19">
        <w:rPr>
          <w:rStyle w:val="FootnoteReference"/>
          <w:sz w:val="20"/>
          <w:szCs w:val="20"/>
        </w:rPr>
        <w:footnoteRef/>
      </w:r>
      <w:r w:rsidRPr="00E90C19">
        <w:rPr>
          <w:sz w:val="20"/>
          <w:szCs w:val="20"/>
        </w:rPr>
        <w:t xml:space="preserve"> </w:t>
      </w:r>
      <w:r>
        <w:rPr>
          <w:sz w:val="20"/>
          <w:szCs w:val="20"/>
        </w:rPr>
        <w:t>I put ‘Jainism’ single quotes for same reasons as noted in footnote 1</w:t>
      </w:r>
      <w:r w:rsidRPr="00E90C19">
        <w:rPr>
          <w:sz w:val="20"/>
          <w:szCs w:val="20"/>
        </w:rPr>
        <w:t>.</w:t>
      </w:r>
    </w:p>
  </w:footnote>
  <w:footnote w:id="3">
    <w:p w14:paraId="0DFA068F" w14:textId="5063DFC7" w:rsidR="00233F5A" w:rsidRPr="00D440C8" w:rsidRDefault="00233F5A">
      <w:pPr>
        <w:pStyle w:val="FootnoteText"/>
        <w:rPr>
          <w:sz w:val="20"/>
          <w:szCs w:val="20"/>
        </w:rPr>
      </w:pPr>
      <w:r w:rsidRPr="00D440C8">
        <w:rPr>
          <w:rStyle w:val="FootnoteReference"/>
          <w:sz w:val="20"/>
          <w:szCs w:val="20"/>
        </w:rPr>
        <w:footnoteRef/>
      </w:r>
      <w:r w:rsidRPr="00D440C8">
        <w:rPr>
          <w:sz w:val="20"/>
          <w:szCs w:val="20"/>
        </w:rPr>
        <w:t xml:space="preserve"> </w:t>
      </w:r>
      <w:r>
        <w:rPr>
          <w:sz w:val="20"/>
          <w:szCs w:val="20"/>
        </w:rPr>
        <w:t xml:space="preserve">The ways in which the term </w:t>
      </w:r>
      <w:r w:rsidRPr="00D440C8">
        <w:rPr>
          <w:sz w:val="20"/>
          <w:szCs w:val="20"/>
        </w:rPr>
        <w:t xml:space="preserve">’Jainism’ was </w:t>
      </w:r>
      <w:r>
        <w:rPr>
          <w:sz w:val="20"/>
          <w:szCs w:val="20"/>
        </w:rPr>
        <w:t>appropriated</w:t>
      </w:r>
      <w:r w:rsidRPr="00D440C8">
        <w:rPr>
          <w:sz w:val="20"/>
          <w:szCs w:val="20"/>
        </w:rPr>
        <w:t xml:space="preserve"> by</w:t>
      </w:r>
      <w:r>
        <w:rPr>
          <w:sz w:val="20"/>
          <w:szCs w:val="20"/>
        </w:rPr>
        <w:t xml:space="preserve"> insiders </w:t>
      </w:r>
      <w:r w:rsidRPr="00D440C8">
        <w:rPr>
          <w:sz w:val="20"/>
          <w:szCs w:val="20"/>
        </w:rPr>
        <w:t>as part of colonial identity politics</w:t>
      </w:r>
      <w:r>
        <w:rPr>
          <w:sz w:val="20"/>
          <w:szCs w:val="20"/>
        </w:rPr>
        <w:t xml:space="preserve"> and legal struggles will not be considered here for want of space.</w:t>
      </w:r>
      <w:r w:rsidRPr="00D440C8">
        <w:rPr>
          <w:sz w:val="20"/>
          <w:szCs w:val="20"/>
        </w:rPr>
        <w:t xml:space="preserve"> </w:t>
      </w:r>
    </w:p>
  </w:footnote>
  <w:footnote w:id="4">
    <w:p w14:paraId="2B06F006" w14:textId="584FF2B7" w:rsidR="00233F5A" w:rsidRPr="0099081A" w:rsidRDefault="00233F5A" w:rsidP="00475782">
      <w:pPr>
        <w:pStyle w:val="FootnoteText"/>
        <w:rPr>
          <w:sz w:val="20"/>
          <w:szCs w:val="20"/>
        </w:rPr>
      </w:pPr>
      <w:r w:rsidRPr="0099081A">
        <w:rPr>
          <w:rStyle w:val="FootnoteReference"/>
          <w:sz w:val="20"/>
          <w:szCs w:val="20"/>
        </w:rPr>
        <w:footnoteRef/>
      </w:r>
      <w:r>
        <w:rPr>
          <w:sz w:val="20"/>
          <w:szCs w:val="20"/>
        </w:rPr>
        <w:t xml:space="preserve"> The notion of ‘Jains’ is problematic as it covers a highly heterogenic group with unclear boundaries to other communities.</w:t>
      </w:r>
      <w:r w:rsidRPr="008A79D1">
        <w:rPr>
          <w:sz w:val="20"/>
          <w:szCs w:val="20"/>
        </w:rPr>
        <w:t xml:space="preserve"> </w:t>
      </w:r>
      <w:r>
        <w:rPr>
          <w:sz w:val="20"/>
          <w:szCs w:val="20"/>
        </w:rPr>
        <w:t xml:space="preserve">I will nevertheless use it here for pragmatic reasons to denote individuals who tend to revere the Jina – the omniscient individual – as the most exalted. They may roughly be divided into two categories, ascetics and lay people.     </w:t>
      </w:r>
    </w:p>
  </w:footnote>
  <w:footnote w:id="5">
    <w:p w14:paraId="1928D732" w14:textId="365C75B7" w:rsidR="00233F5A" w:rsidRPr="00A15E9E" w:rsidRDefault="00233F5A" w:rsidP="00A15E9E">
      <w:pPr>
        <w:pStyle w:val="FootnoteText"/>
        <w:rPr>
          <w:sz w:val="20"/>
          <w:szCs w:val="20"/>
        </w:rPr>
      </w:pPr>
      <w:r w:rsidRPr="00A127E3">
        <w:rPr>
          <w:rStyle w:val="FootnoteReference"/>
          <w:sz w:val="20"/>
          <w:szCs w:val="20"/>
        </w:rPr>
        <w:footnoteRef/>
      </w:r>
      <w:r w:rsidRPr="00A127E3">
        <w:rPr>
          <w:sz w:val="20"/>
          <w:szCs w:val="20"/>
        </w:rPr>
        <w:t xml:space="preserve"> Cla</w:t>
      </w:r>
      <w:r>
        <w:rPr>
          <w:sz w:val="20"/>
          <w:szCs w:val="20"/>
        </w:rPr>
        <w:t>ssical expressions of the traditional representation</w:t>
      </w:r>
      <w:r w:rsidRPr="00A127E3">
        <w:rPr>
          <w:sz w:val="20"/>
          <w:szCs w:val="20"/>
        </w:rPr>
        <w:t xml:space="preserve"> are found</w:t>
      </w:r>
      <w:r>
        <w:rPr>
          <w:sz w:val="20"/>
          <w:szCs w:val="20"/>
        </w:rPr>
        <w:t xml:space="preserve"> in</w:t>
      </w:r>
      <w:r w:rsidRPr="00A127E3">
        <w:rPr>
          <w:sz w:val="20"/>
          <w:szCs w:val="20"/>
        </w:rPr>
        <w:t xml:space="preserve"> Glasenap</w:t>
      </w:r>
      <w:r>
        <w:rPr>
          <w:sz w:val="20"/>
          <w:szCs w:val="20"/>
        </w:rPr>
        <w:t>p</w:t>
      </w:r>
      <w:r w:rsidRPr="00A127E3">
        <w:rPr>
          <w:sz w:val="20"/>
          <w:szCs w:val="20"/>
        </w:rPr>
        <w:t xml:space="preserve"> (1925)</w:t>
      </w:r>
      <w:r>
        <w:rPr>
          <w:sz w:val="20"/>
          <w:szCs w:val="20"/>
        </w:rPr>
        <w:t>,</w:t>
      </w:r>
      <w:r w:rsidRPr="00A127E3">
        <w:rPr>
          <w:sz w:val="20"/>
          <w:szCs w:val="20"/>
        </w:rPr>
        <w:t xml:space="preserve"> but also later incarnations such as </w:t>
      </w:r>
      <w:r>
        <w:rPr>
          <w:sz w:val="20"/>
          <w:szCs w:val="20"/>
        </w:rPr>
        <w:t xml:space="preserve">Padmanabh </w:t>
      </w:r>
      <w:r w:rsidRPr="00A127E3">
        <w:rPr>
          <w:sz w:val="20"/>
          <w:szCs w:val="20"/>
        </w:rPr>
        <w:t xml:space="preserve">Jaini </w:t>
      </w:r>
      <w:r>
        <w:rPr>
          <w:sz w:val="20"/>
          <w:szCs w:val="20"/>
        </w:rPr>
        <w:t xml:space="preserve">‘s </w:t>
      </w:r>
      <w:r w:rsidRPr="00FF1E6E">
        <w:rPr>
          <w:i/>
          <w:sz w:val="20"/>
          <w:szCs w:val="20"/>
        </w:rPr>
        <w:t>The Jaina Path of Purification</w:t>
      </w:r>
      <w:r>
        <w:rPr>
          <w:sz w:val="20"/>
          <w:szCs w:val="20"/>
        </w:rPr>
        <w:t xml:space="preserve"> </w:t>
      </w:r>
      <w:r w:rsidRPr="00A127E3">
        <w:rPr>
          <w:sz w:val="20"/>
          <w:szCs w:val="20"/>
        </w:rPr>
        <w:t>(1979)</w:t>
      </w:r>
      <w:r>
        <w:rPr>
          <w:sz w:val="20"/>
          <w:szCs w:val="20"/>
        </w:rPr>
        <w:t xml:space="preserve">, which I will give some references to here. Jaini’s book served as the standard introduction book to ‘Jainism’ prior to Paul Dundas’ </w:t>
      </w:r>
      <w:r w:rsidRPr="00631219">
        <w:rPr>
          <w:i/>
          <w:sz w:val="20"/>
          <w:szCs w:val="20"/>
        </w:rPr>
        <w:t>The Jains</w:t>
      </w:r>
      <w:r>
        <w:rPr>
          <w:sz w:val="20"/>
          <w:szCs w:val="20"/>
        </w:rPr>
        <w:t xml:space="preserve"> first published in 1992.  </w:t>
      </w:r>
      <w:r w:rsidRPr="00A127E3">
        <w:rPr>
          <w:sz w:val="20"/>
          <w:szCs w:val="20"/>
        </w:rPr>
        <w:t xml:space="preserve"> </w:t>
      </w:r>
    </w:p>
  </w:footnote>
  <w:footnote w:id="6">
    <w:p w14:paraId="47FDDC89" w14:textId="437AEF30" w:rsidR="00233F5A" w:rsidRPr="002E5044" w:rsidRDefault="00233F5A" w:rsidP="00BC024F">
      <w:pPr>
        <w:rPr>
          <w:sz w:val="20"/>
          <w:szCs w:val="20"/>
        </w:rPr>
      </w:pPr>
      <w:r w:rsidRPr="00A266A9">
        <w:rPr>
          <w:rStyle w:val="FootnoteReference"/>
          <w:sz w:val="20"/>
          <w:szCs w:val="20"/>
        </w:rPr>
        <w:footnoteRef/>
      </w:r>
      <w:r w:rsidRPr="00A266A9">
        <w:rPr>
          <w:sz w:val="20"/>
          <w:szCs w:val="20"/>
        </w:rPr>
        <w:t xml:space="preserve"> Texts ful</w:t>
      </w:r>
      <w:r>
        <w:rPr>
          <w:sz w:val="20"/>
          <w:szCs w:val="20"/>
        </w:rPr>
        <w:t xml:space="preserve">ly describing and prescribing </w:t>
      </w:r>
      <w:r w:rsidRPr="00A266A9">
        <w:rPr>
          <w:sz w:val="20"/>
          <w:szCs w:val="20"/>
        </w:rPr>
        <w:t>set</w:t>
      </w:r>
      <w:r>
        <w:rPr>
          <w:sz w:val="20"/>
          <w:szCs w:val="20"/>
        </w:rPr>
        <w:t>s</w:t>
      </w:r>
      <w:r w:rsidRPr="00A266A9">
        <w:rPr>
          <w:sz w:val="20"/>
          <w:szCs w:val="20"/>
        </w:rPr>
        <w:t xml:space="preserve"> of </w:t>
      </w:r>
      <w:r>
        <w:rPr>
          <w:sz w:val="20"/>
          <w:szCs w:val="20"/>
        </w:rPr>
        <w:t>codified</w:t>
      </w:r>
      <w:r w:rsidRPr="00A266A9">
        <w:rPr>
          <w:sz w:val="20"/>
          <w:szCs w:val="20"/>
        </w:rPr>
        <w:t xml:space="preserve"> practices for laypeople started being produced during the first centuries AD</w:t>
      </w:r>
      <w:r>
        <w:rPr>
          <w:sz w:val="20"/>
          <w:szCs w:val="20"/>
        </w:rPr>
        <w:t xml:space="preserve">. Hence, a fully developed ‘Jainism’ for laypeople to practice developed after the ascetic tradition.   </w:t>
      </w:r>
      <w:r w:rsidRPr="00A266A9">
        <w:rPr>
          <w:sz w:val="20"/>
          <w:szCs w:val="20"/>
        </w:rPr>
        <w:t xml:space="preserve"> </w:t>
      </w:r>
    </w:p>
  </w:footnote>
  <w:footnote w:id="7">
    <w:p w14:paraId="7CB6BDAD" w14:textId="46B98D51" w:rsidR="00233F5A" w:rsidRPr="002177B3" w:rsidRDefault="00233F5A" w:rsidP="0031444D">
      <w:pPr>
        <w:pStyle w:val="FootnoteText"/>
        <w:rPr>
          <w:sz w:val="20"/>
          <w:szCs w:val="20"/>
        </w:rPr>
      </w:pPr>
      <w:r w:rsidRPr="002177B3">
        <w:rPr>
          <w:rStyle w:val="FootnoteReference"/>
          <w:sz w:val="20"/>
          <w:szCs w:val="20"/>
        </w:rPr>
        <w:footnoteRef/>
      </w:r>
      <w:r w:rsidRPr="002177B3">
        <w:rPr>
          <w:sz w:val="20"/>
          <w:szCs w:val="20"/>
        </w:rPr>
        <w:t xml:space="preserve"> ‘Lived </w:t>
      </w:r>
      <w:r>
        <w:rPr>
          <w:sz w:val="20"/>
          <w:szCs w:val="20"/>
        </w:rPr>
        <w:t>‘religion’</w:t>
      </w:r>
      <w:r w:rsidRPr="002177B3">
        <w:rPr>
          <w:sz w:val="20"/>
          <w:szCs w:val="20"/>
        </w:rPr>
        <w:t>’ is associated with the works of Orsi (</w:t>
      </w:r>
      <w:r>
        <w:rPr>
          <w:sz w:val="20"/>
          <w:szCs w:val="20"/>
        </w:rPr>
        <w:t>1997,</w:t>
      </w:r>
      <w:r w:rsidRPr="002177B3">
        <w:rPr>
          <w:sz w:val="20"/>
          <w:szCs w:val="20"/>
        </w:rPr>
        <w:t xml:space="preserve"> 2002) and </w:t>
      </w:r>
      <w:r>
        <w:rPr>
          <w:sz w:val="20"/>
          <w:szCs w:val="20"/>
        </w:rPr>
        <w:t xml:space="preserve">later </w:t>
      </w:r>
      <w:r w:rsidRPr="002177B3">
        <w:rPr>
          <w:sz w:val="20"/>
          <w:szCs w:val="20"/>
        </w:rPr>
        <w:t>McGuire (2008)</w:t>
      </w:r>
      <w:r>
        <w:rPr>
          <w:sz w:val="20"/>
          <w:szCs w:val="20"/>
        </w:rPr>
        <w:t>.</w:t>
      </w:r>
      <w:r w:rsidRPr="002177B3">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C7"/>
    <w:rsid w:val="00004E51"/>
    <w:rsid w:val="000108C0"/>
    <w:rsid w:val="00020069"/>
    <w:rsid w:val="00021531"/>
    <w:rsid w:val="00056468"/>
    <w:rsid w:val="00057EE8"/>
    <w:rsid w:val="00061278"/>
    <w:rsid w:val="00063EED"/>
    <w:rsid w:val="00082F47"/>
    <w:rsid w:val="00091ABF"/>
    <w:rsid w:val="000B47AD"/>
    <w:rsid w:val="000B5720"/>
    <w:rsid w:val="000C53B6"/>
    <w:rsid w:val="000C5431"/>
    <w:rsid w:val="000C558D"/>
    <w:rsid w:val="000C6E2C"/>
    <w:rsid w:val="000D01D2"/>
    <w:rsid w:val="000E3514"/>
    <w:rsid w:val="000E7363"/>
    <w:rsid w:val="000F2C20"/>
    <w:rsid w:val="000F5331"/>
    <w:rsid w:val="00100139"/>
    <w:rsid w:val="001003DC"/>
    <w:rsid w:val="00111578"/>
    <w:rsid w:val="00113D78"/>
    <w:rsid w:val="00120A43"/>
    <w:rsid w:val="00124BCC"/>
    <w:rsid w:val="001309AF"/>
    <w:rsid w:val="00131063"/>
    <w:rsid w:val="00161EB5"/>
    <w:rsid w:val="00162BB9"/>
    <w:rsid w:val="00176552"/>
    <w:rsid w:val="00182003"/>
    <w:rsid w:val="00182F11"/>
    <w:rsid w:val="00183353"/>
    <w:rsid w:val="001834BF"/>
    <w:rsid w:val="00184A75"/>
    <w:rsid w:val="0018636F"/>
    <w:rsid w:val="0019149B"/>
    <w:rsid w:val="00193534"/>
    <w:rsid w:val="001973FE"/>
    <w:rsid w:val="001A1859"/>
    <w:rsid w:val="001B0689"/>
    <w:rsid w:val="001C0A08"/>
    <w:rsid w:val="001C0E79"/>
    <w:rsid w:val="001C0F75"/>
    <w:rsid w:val="001C1FD1"/>
    <w:rsid w:val="001C6182"/>
    <w:rsid w:val="001C6E17"/>
    <w:rsid w:val="001D3F0D"/>
    <w:rsid w:val="001E0A7B"/>
    <w:rsid w:val="001E2655"/>
    <w:rsid w:val="001E6775"/>
    <w:rsid w:val="001F05E3"/>
    <w:rsid w:val="001F0C8D"/>
    <w:rsid w:val="001F1811"/>
    <w:rsid w:val="001F70E0"/>
    <w:rsid w:val="00200138"/>
    <w:rsid w:val="002066F8"/>
    <w:rsid w:val="00210BE4"/>
    <w:rsid w:val="002114B6"/>
    <w:rsid w:val="002120CE"/>
    <w:rsid w:val="0023212E"/>
    <w:rsid w:val="00233F5A"/>
    <w:rsid w:val="002350DE"/>
    <w:rsid w:val="00243241"/>
    <w:rsid w:val="002505D9"/>
    <w:rsid w:val="00252AA9"/>
    <w:rsid w:val="00261633"/>
    <w:rsid w:val="00272EDB"/>
    <w:rsid w:val="00274C72"/>
    <w:rsid w:val="00275985"/>
    <w:rsid w:val="0027744D"/>
    <w:rsid w:val="002829B4"/>
    <w:rsid w:val="002850FE"/>
    <w:rsid w:val="0028569E"/>
    <w:rsid w:val="0028718A"/>
    <w:rsid w:val="00292CBC"/>
    <w:rsid w:val="002A213D"/>
    <w:rsid w:val="002A79A8"/>
    <w:rsid w:val="002B10C0"/>
    <w:rsid w:val="002C17F4"/>
    <w:rsid w:val="002D5980"/>
    <w:rsid w:val="002E0586"/>
    <w:rsid w:val="002E5044"/>
    <w:rsid w:val="002F3686"/>
    <w:rsid w:val="003052B8"/>
    <w:rsid w:val="0031444D"/>
    <w:rsid w:val="00317658"/>
    <w:rsid w:val="003178D7"/>
    <w:rsid w:val="00317DD8"/>
    <w:rsid w:val="00326080"/>
    <w:rsid w:val="00334902"/>
    <w:rsid w:val="003427B8"/>
    <w:rsid w:val="00343FD6"/>
    <w:rsid w:val="00354016"/>
    <w:rsid w:val="003572F4"/>
    <w:rsid w:val="003576F9"/>
    <w:rsid w:val="003652D9"/>
    <w:rsid w:val="00366AC4"/>
    <w:rsid w:val="003678EA"/>
    <w:rsid w:val="00382AEE"/>
    <w:rsid w:val="0038351C"/>
    <w:rsid w:val="003838EC"/>
    <w:rsid w:val="0039135D"/>
    <w:rsid w:val="00395B8F"/>
    <w:rsid w:val="003A0A8E"/>
    <w:rsid w:val="003A15B5"/>
    <w:rsid w:val="003A469E"/>
    <w:rsid w:val="003B3893"/>
    <w:rsid w:val="003C5B65"/>
    <w:rsid w:val="003C6D11"/>
    <w:rsid w:val="003D4276"/>
    <w:rsid w:val="003D54D6"/>
    <w:rsid w:val="003D5A7F"/>
    <w:rsid w:val="003E167C"/>
    <w:rsid w:val="003E2FB4"/>
    <w:rsid w:val="00402645"/>
    <w:rsid w:val="00402F5D"/>
    <w:rsid w:val="00403A0F"/>
    <w:rsid w:val="00411C02"/>
    <w:rsid w:val="0042582D"/>
    <w:rsid w:val="00426300"/>
    <w:rsid w:val="00427F0B"/>
    <w:rsid w:val="00430B83"/>
    <w:rsid w:val="00440D7B"/>
    <w:rsid w:val="00441F83"/>
    <w:rsid w:val="0044550D"/>
    <w:rsid w:val="004502D3"/>
    <w:rsid w:val="004514EE"/>
    <w:rsid w:val="00452D64"/>
    <w:rsid w:val="00454DFF"/>
    <w:rsid w:val="004633C6"/>
    <w:rsid w:val="004650A2"/>
    <w:rsid w:val="00474EEB"/>
    <w:rsid w:val="00475782"/>
    <w:rsid w:val="0048560F"/>
    <w:rsid w:val="004A063E"/>
    <w:rsid w:val="004A137A"/>
    <w:rsid w:val="004A43FD"/>
    <w:rsid w:val="004B5992"/>
    <w:rsid w:val="004B78C3"/>
    <w:rsid w:val="004C0D56"/>
    <w:rsid w:val="004C0EC0"/>
    <w:rsid w:val="004C368E"/>
    <w:rsid w:val="004D4154"/>
    <w:rsid w:val="004E3524"/>
    <w:rsid w:val="004E4C31"/>
    <w:rsid w:val="005043A1"/>
    <w:rsid w:val="005051CC"/>
    <w:rsid w:val="00521FDB"/>
    <w:rsid w:val="00532EF6"/>
    <w:rsid w:val="00536DF3"/>
    <w:rsid w:val="00537F23"/>
    <w:rsid w:val="00541F75"/>
    <w:rsid w:val="00543BBD"/>
    <w:rsid w:val="005475C8"/>
    <w:rsid w:val="0055764C"/>
    <w:rsid w:val="005704A9"/>
    <w:rsid w:val="0057599E"/>
    <w:rsid w:val="00575FF7"/>
    <w:rsid w:val="00576E6F"/>
    <w:rsid w:val="005946E7"/>
    <w:rsid w:val="00596342"/>
    <w:rsid w:val="005A0BD9"/>
    <w:rsid w:val="005A21CC"/>
    <w:rsid w:val="005A62B8"/>
    <w:rsid w:val="005B1F4A"/>
    <w:rsid w:val="005B4070"/>
    <w:rsid w:val="005B566D"/>
    <w:rsid w:val="005C3B9E"/>
    <w:rsid w:val="005C48C8"/>
    <w:rsid w:val="005D03B7"/>
    <w:rsid w:val="005D0445"/>
    <w:rsid w:val="005D5AAE"/>
    <w:rsid w:val="005E4DE4"/>
    <w:rsid w:val="006036B6"/>
    <w:rsid w:val="0060432E"/>
    <w:rsid w:val="0062063C"/>
    <w:rsid w:val="0062154B"/>
    <w:rsid w:val="00631219"/>
    <w:rsid w:val="00633DC4"/>
    <w:rsid w:val="00633EE9"/>
    <w:rsid w:val="00635929"/>
    <w:rsid w:val="00637A1B"/>
    <w:rsid w:val="00641C6B"/>
    <w:rsid w:val="00645550"/>
    <w:rsid w:val="0065457C"/>
    <w:rsid w:val="0065479E"/>
    <w:rsid w:val="00656092"/>
    <w:rsid w:val="0066296A"/>
    <w:rsid w:val="0066798A"/>
    <w:rsid w:val="00691593"/>
    <w:rsid w:val="00695DDD"/>
    <w:rsid w:val="006B5F7B"/>
    <w:rsid w:val="006B6864"/>
    <w:rsid w:val="006C351D"/>
    <w:rsid w:val="006D271A"/>
    <w:rsid w:val="006E2AA7"/>
    <w:rsid w:val="006E78DE"/>
    <w:rsid w:val="006F0C6F"/>
    <w:rsid w:val="006F63FE"/>
    <w:rsid w:val="006F6873"/>
    <w:rsid w:val="007176ED"/>
    <w:rsid w:val="00745C97"/>
    <w:rsid w:val="00746991"/>
    <w:rsid w:val="00751009"/>
    <w:rsid w:val="00754EC9"/>
    <w:rsid w:val="00755034"/>
    <w:rsid w:val="0075522D"/>
    <w:rsid w:val="00755E3C"/>
    <w:rsid w:val="00770191"/>
    <w:rsid w:val="007725C4"/>
    <w:rsid w:val="007B5B2F"/>
    <w:rsid w:val="007B648B"/>
    <w:rsid w:val="007C76F3"/>
    <w:rsid w:val="007C791C"/>
    <w:rsid w:val="007D608D"/>
    <w:rsid w:val="007F0D15"/>
    <w:rsid w:val="008040D7"/>
    <w:rsid w:val="00806D29"/>
    <w:rsid w:val="008209D3"/>
    <w:rsid w:val="00821A87"/>
    <w:rsid w:val="00832610"/>
    <w:rsid w:val="00860469"/>
    <w:rsid w:val="00865BFE"/>
    <w:rsid w:val="00866698"/>
    <w:rsid w:val="00870FB4"/>
    <w:rsid w:val="00874ADA"/>
    <w:rsid w:val="00875AF5"/>
    <w:rsid w:val="008761DA"/>
    <w:rsid w:val="0088435A"/>
    <w:rsid w:val="008931C0"/>
    <w:rsid w:val="008A2E1B"/>
    <w:rsid w:val="008A5B6B"/>
    <w:rsid w:val="008A79D1"/>
    <w:rsid w:val="008B3AE3"/>
    <w:rsid w:val="008C2A76"/>
    <w:rsid w:val="008C6E9C"/>
    <w:rsid w:val="008D626F"/>
    <w:rsid w:val="008E1F31"/>
    <w:rsid w:val="008E64A3"/>
    <w:rsid w:val="008E70DB"/>
    <w:rsid w:val="009025B0"/>
    <w:rsid w:val="00906B28"/>
    <w:rsid w:val="00907E9E"/>
    <w:rsid w:val="00910000"/>
    <w:rsid w:val="00920E0F"/>
    <w:rsid w:val="00923701"/>
    <w:rsid w:val="0092438F"/>
    <w:rsid w:val="0093165B"/>
    <w:rsid w:val="00945F38"/>
    <w:rsid w:val="009477DB"/>
    <w:rsid w:val="00947FD8"/>
    <w:rsid w:val="00956157"/>
    <w:rsid w:val="00972843"/>
    <w:rsid w:val="0097309D"/>
    <w:rsid w:val="009868D2"/>
    <w:rsid w:val="00987120"/>
    <w:rsid w:val="00997F8F"/>
    <w:rsid w:val="009B233A"/>
    <w:rsid w:val="009B297A"/>
    <w:rsid w:val="009B61D2"/>
    <w:rsid w:val="009C009C"/>
    <w:rsid w:val="009C50DF"/>
    <w:rsid w:val="009E0732"/>
    <w:rsid w:val="009E5FF7"/>
    <w:rsid w:val="009E64F7"/>
    <w:rsid w:val="009E72C7"/>
    <w:rsid w:val="00A00EF5"/>
    <w:rsid w:val="00A14CC9"/>
    <w:rsid w:val="00A15E9E"/>
    <w:rsid w:val="00A20F43"/>
    <w:rsid w:val="00A22134"/>
    <w:rsid w:val="00A266A9"/>
    <w:rsid w:val="00A268A9"/>
    <w:rsid w:val="00A326A9"/>
    <w:rsid w:val="00A51082"/>
    <w:rsid w:val="00A523FC"/>
    <w:rsid w:val="00A5722C"/>
    <w:rsid w:val="00A573E4"/>
    <w:rsid w:val="00A63294"/>
    <w:rsid w:val="00A7094D"/>
    <w:rsid w:val="00A905C8"/>
    <w:rsid w:val="00A9067A"/>
    <w:rsid w:val="00A9120F"/>
    <w:rsid w:val="00AA2A93"/>
    <w:rsid w:val="00AA316F"/>
    <w:rsid w:val="00AB4DBE"/>
    <w:rsid w:val="00AB5A07"/>
    <w:rsid w:val="00AC6BD5"/>
    <w:rsid w:val="00AE13D8"/>
    <w:rsid w:val="00AE1CA6"/>
    <w:rsid w:val="00AE4FCD"/>
    <w:rsid w:val="00AF49F0"/>
    <w:rsid w:val="00AF6E38"/>
    <w:rsid w:val="00B14ECB"/>
    <w:rsid w:val="00B24531"/>
    <w:rsid w:val="00B266EF"/>
    <w:rsid w:val="00B26C33"/>
    <w:rsid w:val="00B31FEB"/>
    <w:rsid w:val="00B443EC"/>
    <w:rsid w:val="00B4664C"/>
    <w:rsid w:val="00B800C7"/>
    <w:rsid w:val="00B82095"/>
    <w:rsid w:val="00B87DF5"/>
    <w:rsid w:val="00BA2486"/>
    <w:rsid w:val="00BC024F"/>
    <w:rsid w:val="00BC1E2D"/>
    <w:rsid w:val="00BC6AAD"/>
    <w:rsid w:val="00BC6DFC"/>
    <w:rsid w:val="00BE0422"/>
    <w:rsid w:val="00BE72F5"/>
    <w:rsid w:val="00BF42EF"/>
    <w:rsid w:val="00BF5983"/>
    <w:rsid w:val="00C02FFA"/>
    <w:rsid w:val="00C1531E"/>
    <w:rsid w:val="00C215B0"/>
    <w:rsid w:val="00C35208"/>
    <w:rsid w:val="00C42AEF"/>
    <w:rsid w:val="00C46ECD"/>
    <w:rsid w:val="00C55454"/>
    <w:rsid w:val="00C56906"/>
    <w:rsid w:val="00C70386"/>
    <w:rsid w:val="00C72D2C"/>
    <w:rsid w:val="00C73590"/>
    <w:rsid w:val="00C8052E"/>
    <w:rsid w:val="00C80F17"/>
    <w:rsid w:val="00C92558"/>
    <w:rsid w:val="00C936A7"/>
    <w:rsid w:val="00CA0EB3"/>
    <w:rsid w:val="00CA2C3A"/>
    <w:rsid w:val="00CA6D5B"/>
    <w:rsid w:val="00CC777D"/>
    <w:rsid w:val="00CE7786"/>
    <w:rsid w:val="00CF0090"/>
    <w:rsid w:val="00CF12A2"/>
    <w:rsid w:val="00CF65FC"/>
    <w:rsid w:val="00CF79BA"/>
    <w:rsid w:val="00D050F3"/>
    <w:rsid w:val="00D06C7E"/>
    <w:rsid w:val="00D12512"/>
    <w:rsid w:val="00D1549A"/>
    <w:rsid w:val="00D35608"/>
    <w:rsid w:val="00D440C8"/>
    <w:rsid w:val="00D469E4"/>
    <w:rsid w:val="00D51961"/>
    <w:rsid w:val="00D51FE7"/>
    <w:rsid w:val="00D52923"/>
    <w:rsid w:val="00D64177"/>
    <w:rsid w:val="00D64787"/>
    <w:rsid w:val="00D655F7"/>
    <w:rsid w:val="00D7771A"/>
    <w:rsid w:val="00D864A0"/>
    <w:rsid w:val="00D929AC"/>
    <w:rsid w:val="00D93771"/>
    <w:rsid w:val="00D95C81"/>
    <w:rsid w:val="00DA3CBE"/>
    <w:rsid w:val="00DB1C7A"/>
    <w:rsid w:val="00DB3F5F"/>
    <w:rsid w:val="00DB4B83"/>
    <w:rsid w:val="00DD279B"/>
    <w:rsid w:val="00DD68E7"/>
    <w:rsid w:val="00DE3D01"/>
    <w:rsid w:val="00DF03D0"/>
    <w:rsid w:val="00DF4A99"/>
    <w:rsid w:val="00E04885"/>
    <w:rsid w:val="00E05E9A"/>
    <w:rsid w:val="00E160E1"/>
    <w:rsid w:val="00E16248"/>
    <w:rsid w:val="00E2641A"/>
    <w:rsid w:val="00E270FB"/>
    <w:rsid w:val="00E2774F"/>
    <w:rsid w:val="00E3160E"/>
    <w:rsid w:val="00E32F24"/>
    <w:rsid w:val="00E435EA"/>
    <w:rsid w:val="00E468F4"/>
    <w:rsid w:val="00E70E9B"/>
    <w:rsid w:val="00E81209"/>
    <w:rsid w:val="00E82230"/>
    <w:rsid w:val="00E8454A"/>
    <w:rsid w:val="00E90C19"/>
    <w:rsid w:val="00E935F8"/>
    <w:rsid w:val="00E93D12"/>
    <w:rsid w:val="00E95890"/>
    <w:rsid w:val="00EA0A8E"/>
    <w:rsid w:val="00EB4CB4"/>
    <w:rsid w:val="00EB7A4D"/>
    <w:rsid w:val="00ED58D9"/>
    <w:rsid w:val="00EE151B"/>
    <w:rsid w:val="00EE23CF"/>
    <w:rsid w:val="00EE3061"/>
    <w:rsid w:val="00EE7705"/>
    <w:rsid w:val="00EF0D5C"/>
    <w:rsid w:val="00EF6756"/>
    <w:rsid w:val="00F07312"/>
    <w:rsid w:val="00F148F6"/>
    <w:rsid w:val="00F1697F"/>
    <w:rsid w:val="00F205E1"/>
    <w:rsid w:val="00F32546"/>
    <w:rsid w:val="00F50233"/>
    <w:rsid w:val="00F661C2"/>
    <w:rsid w:val="00F71634"/>
    <w:rsid w:val="00F75077"/>
    <w:rsid w:val="00F750DA"/>
    <w:rsid w:val="00F76889"/>
    <w:rsid w:val="00F84F55"/>
    <w:rsid w:val="00F870E3"/>
    <w:rsid w:val="00F92138"/>
    <w:rsid w:val="00F932D0"/>
    <w:rsid w:val="00F94146"/>
    <w:rsid w:val="00F954DA"/>
    <w:rsid w:val="00FB0D78"/>
    <w:rsid w:val="00FB149A"/>
    <w:rsid w:val="00FC3D86"/>
    <w:rsid w:val="00FC5B81"/>
    <w:rsid w:val="00FC73D9"/>
    <w:rsid w:val="00FD15E3"/>
    <w:rsid w:val="00FE3CC5"/>
    <w:rsid w:val="00FF1A26"/>
    <w:rsid w:val="00FF1E6E"/>
    <w:rsid w:val="00FF2A3D"/>
    <w:rsid w:val="00FF5B9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6B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7"/>
    <w:pPr>
      <w:spacing w:line="360" w:lineRule="auto"/>
    </w:pPr>
    <w:rPr>
      <w:rFonts w:ascii="Times New Roman" w:hAnsi="Times New Roman"/>
      <w:lang w:val="en-GB"/>
    </w:rPr>
  </w:style>
  <w:style w:type="paragraph" w:styleId="Heading1">
    <w:name w:val="heading 1"/>
    <w:basedOn w:val="Normal"/>
    <w:next w:val="Normal"/>
    <w:link w:val="Heading1Char"/>
    <w:uiPriority w:val="9"/>
    <w:qFormat/>
    <w:rsid w:val="00B800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50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0C7"/>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B800C7"/>
  </w:style>
  <w:style w:type="character" w:customStyle="1" w:styleId="FootnoteTextChar">
    <w:name w:val="Footnote Text Char"/>
    <w:basedOn w:val="DefaultParagraphFont"/>
    <w:link w:val="FootnoteText"/>
    <w:uiPriority w:val="99"/>
    <w:rsid w:val="00B800C7"/>
    <w:rPr>
      <w:rFonts w:ascii="Times New Roman" w:hAnsi="Times New Roman"/>
      <w:lang w:val="en-GB"/>
    </w:rPr>
  </w:style>
  <w:style w:type="character" w:styleId="FootnoteReference">
    <w:name w:val="footnote reference"/>
    <w:basedOn w:val="DefaultParagraphFont"/>
    <w:uiPriority w:val="99"/>
    <w:unhideWhenUsed/>
    <w:rsid w:val="00B800C7"/>
    <w:rPr>
      <w:vertAlign w:val="superscript"/>
    </w:rPr>
  </w:style>
  <w:style w:type="character" w:customStyle="1" w:styleId="Heading2Char">
    <w:name w:val="Heading 2 Char"/>
    <w:basedOn w:val="DefaultParagraphFont"/>
    <w:link w:val="Heading2"/>
    <w:uiPriority w:val="9"/>
    <w:rsid w:val="009C50DF"/>
    <w:rPr>
      <w:rFonts w:asciiTheme="majorHAnsi" w:eastAsiaTheme="majorEastAsia" w:hAnsiTheme="majorHAnsi" w:cstheme="majorBidi"/>
      <w:b/>
      <w:bCs/>
      <w:color w:val="4F81BD" w:themeColor="accent1"/>
      <w:sz w:val="26"/>
      <w:szCs w:val="26"/>
      <w:lang w:val="en-GB"/>
    </w:rPr>
  </w:style>
  <w:style w:type="paragraph" w:styleId="DocumentMap">
    <w:name w:val="Document Map"/>
    <w:basedOn w:val="Normal"/>
    <w:link w:val="DocumentMapChar"/>
    <w:uiPriority w:val="99"/>
    <w:semiHidden/>
    <w:unhideWhenUsed/>
    <w:rsid w:val="00CF65FC"/>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F65FC"/>
    <w:rPr>
      <w:rFonts w:ascii="Lucida Grande" w:hAnsi="Lucida Grande" w:cs="Lucida Grande"/>
      <w:lang w:val="en-GB"/>
    </w:rPr>
  </w:style>
  <w:style w:type="paragraph" w:styleId="Quote">
    <w:name w:val="Quote"/>
    <w:basedOn w:val="Normal"/>
    <w:next w:val="Normal"/>
    <w:link w:val="QuoteChar"/>
    <w:uiPriority w:val="29"/>
    <w:qFormat/>
    <w:rsid w:val="00E3160E"/>
    <w:pPr>
      <w:spacing w:after="120" w:line="240" w:lineRule="auto"/>
    </w:pPr>
    <w:rPr>
      <w:i/>
      <w:iCs/>
      <w:color w:val="000000" w:themeColor="text1"/>
      <w:sz w:val="20"/>
    </w:rPr>
  </w:style>
  <w:style w:type="character" w:customStyle="1" w:styleId="QuoteChar">
    <w:name w:val="Quote Char"/>
    <w:basedOn w:val="DefaultParagraphFont"/>
    <w:link w:val="Quote"/>
    <w:uiPriority w:val="29"/>
    <w:rsid w:val="00E3160E"/>
    <w:rPr>
      <w:rFonts w:ascii="Times New Roman" w:hAnsi="Times New Roman"/>
      <w:i/>
      <w:iCs/>
      <w:color w:val="000000" w:themeColor="text1"/>
      <w:sz w:val="20"/>
      <w:lang w:val="en-GB"/>
    </w:rPr>
  </w:style>
  <w:style w:type="paragraph" w:styleId="Bibliography">
    <w:name w:val="Bibliography"/>
    <w:basedOn w:val="Normal"/>
    <w:next w:val="Normal"/>
    <w:uiPriority w:val="37"/>
    <w:semiHidden/>
    <w:unhideWhenUsed/>
    <w:rsid w:val="00061278"/>
  </w:style>
  <w:style w:type="character" w:customStyle="1" w:styleId="st">
    <w:name w:val="st"/>
    <w:basedOn w:val="DefaultParagraphFont"/>
    <w:rsid w:val="00061278"/>
  </w:style>
  <w:style w:type="paragraph" w:customStyle="1" w:styleId="References">
    <w:name w:val="References"/>
    <w:basedOn w:val="Normal"/>
    <w:qFormat/>
    <w:rsid w:val="00061278"/>
    <w:pPr>
      <w:ind w:left="709" w:hanging="709"/>
    </w:pPr>
  </w:style>
  <w:style w:type="paragraph" w:styleId="Footer">
    <w:name w:val="footer"/>
    <w:basedOn w:val="Normal"/>
    <w:link w:val="FooterChar"/>
    <w:uiPriority w:val="99"/>
    <w:unhideWhenUsed/>
    <w:rsid w:val="00061278"/>
    <w:pPr>
      <w:tabs>
        <w:tab w:val="center" w:pos="4703"/>
        <w:tab w:val="right" w:pos="9406"/>
      </w:tabs>
      <w:spacing w:line="240" w:lineRule="auto"/>
    </w:pPr>
  </w:style>
  <w:style w:type="character" w:customStyle="1" w:styleId="FooterChar">
    <w:name w:val="Footer Char"/>
    <w:basedOn w:val="DefaultParagraphFont"/>
    <w:link w:val="Footer"/>
    <w:uiPriority w:val="99"/>
    <w:rsid w:val="00061278"/>
    <w:rPr>
      <w:rFonts w:ascii="Times New Roman" w:hAnsi="Times New Roman"/>
      <w:lang w:val="en-GB"/>
    </w:rPr>
  </w:style>
  <w:style w:type="character" w:styleId="PageNumber">
    <w:name w:val="page number"/>
    <w:basedOn w:val="DefaultParagraphFont"/>
    <w:uiPriority w:val="99"/>
    <w:semiHidden/>
    <w:unhideWhenUsed/>
    <w:rsid w:val="00061278"/>
  </w:style>
  <w:style w:type="paragraph" w:styleId="Revision">
    <w:name w:val="Revision"/>
    <w:hidden/>
    <w:uiPriority w:val="99"/>
    <w:semiHidden/>
    <w:rsid w:val="00BE0422"/>
    <w:rPr>
      <w:rFonts w:ascii="Times New Roman" w:hAnsi="Times New Roman"/>
      <w:lang w:val="en-GB"/>
    </w:rPr>
  </w:style>
  <w:style w:type="paragraph" w:styleId="BalloonText">
    <w:name w:val="Balloon Text"/>
    <w:basedOn w:val="Normal"/>
    <w:link w:val="BalloonTextChar"/>
    <w:uiPriority w:val="99"/>
    <w:semiHidden/>
    <w:unhideWhenUsed/>
    <w:rsid w:val="00BE04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422"/>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55764C"/>
    <w:rPr>
      <w:sz w:val="18"/>
      <w:szCs w:val="18"/>
    </w:rPr>
  </w:style>
  <w:style w:type="paragraph" w:styleId="CommentText">
    <w:name w:val="annotation text"/>
    <w:basedOn w:val="Normal"/>
    <w:link w:val="CommentTextChar"/>
    <w:uiPriority w:val="99"/>
    <w:semiHidden/>
    <w:unhideWhenUsed/>
    <w:rsid w:val="0055764C"/>
    <w:pPr>
      <w:spacing w:line="240" w:lineRule="auto"/>
    </w:pPr>
  </w:style>
  <w:style w:type="character" w:customStyle="1" w:styleId="CommentTextChar">
    <w:name w:val="Comment Text Char"/>
    <w:basedOn w:val="DefaultParagraphFont"/>
    <w:link w:val="CommentText"/>
    <w:uiPriority w:val="99"/>
    <w:semiHidden/>
    <w:rsid w:val="0055764C"/>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55764C"/>
    <w:rPr>
      <w:b/>
      <w:bCs/>
      <w:sz w:val="20"/>
      <w:szCs w:val="20"/>
    </w:rPr>
  </w:style>
  <w:style w:type="character" w:customStyle="1" w:styleId="CommentSubjectChar">
    <w:name w:val="Comment Subject Char"/>
    <w:basedOn w:val="CommentTextChar"/>
    <w:link w:val="CommentSubject"/>
    <w:uiPriority w:val="99"/>
    <w:semiHidden/>
    <w:rsid w:val="0055764C"/>
    <w:rPr>
      <w:rFonts w:ascii="Times New Roman" w:hAnsi="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7"/>
    <w:pPr>
      <w:spacing w:line="360" w:lineRule="auto"/>
    </w:pPr>
    <w:rPr>
      <w:rFonts w:ascii="Times New Roman" w:hAnsi="Times New Roman"/>
      <w:lang w:val="en-GB"/>
    </w:rPr>
  </w:style>
  <w:style w:type="paragraph" w:styleId="Heading1">
    <w:name w:val="heading 1"/>
    <w:basedOn w:val="Normal"/>
    <w:next w:val="Normal"/>
    <w:link w:val="Heading1Char"/>
    <w:uiPriority w:val="9"/>
    <w:qFormat/>
    <w:rsid w:val="00B800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50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0C7"/>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B800C7"/>
  </w:style>
  <w:style w:type="character" w:customStyle="1" w:styleId="FootnoteTextChar">
    <w:name w:val="Footnote Text Char"/>
    <w:basedOn w:val="DefaultParagraphFont"/>
    <w:link w:val="FootnoteText"/>
    <w:uiPriority w:val="99"/>
    <w:rsid w:val="00B800C7"/>
    <w:rPr>
      <w:rFonts w:ascii="Times New Roman" w:hAnsi="Times New Roman"/>
      <w:lang w:val="en-GB"/>
    </w:rPr>
  </w:style>
  <w:style w:type="character" w:styleId="FootnoteReference">
    <w:name w:val="footnote reference"/>
    <w:basedOn w:val="DefaultParagraphFont"/>
    <w:uiPriority w:val="99"/>
    <w:unhideWhenUsed/>
    <w:rsid w:val="00B800C7"/>
    <w:rPr>
      <w:vertAlign w:val="superscript"/>
    </w:rPr>
  </w:style>
  <w:style w:type="character" w:customStyle="1" w:styleId="Heading2Char">
    <w:name w:val="Heading 2 Char"/>
    <w:basedOn w:val="DefaultParagraphFont"/>
    <w:link w:val="Heading2"/>
    <w:uiPriority w:val="9"/>
    <w:rsid w:val="009C50DF"/>
    <w:rPr>
      <w:rFonts w:asciiTheme="majorHAnsi" w:eastAsiaTheme="majorEastAsia" w:hAnsiTheme="majorHAnsi" w:cstheme="majorBidi"/>
      <w:b/>
      <w:bCs/>
      <w:color w:val="4F81BD" w:themeColor="accent1"/>
      <w:sz w:val="26"/>
      <w:szCs w:val="26"/>
      <w:lang w:val="en-GB"/>
    </w:rPr>
  </w:style>
  <w:style w:type="paragraph" w:styleId="DocumentMap">
    <w:name w:val="Document Map"/>
    <w:basedOn w:val="Normal"/>
    <w:link w:val="DocumentMapChar"/>
    <w:uiPriority w:val="99"/>
    <w:semiHidden/>
    <w:unhideWhenUsed/>
    <w:rsid w:val="00CF65FC"/>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F65FC"/>
    <w:rPr>
      <w:rFonts w:ascii="Lucida Grande" w:hAnsi="Lucida Grande" w:cs="Lucida Grande"/>
      <w:lang w:val="en-GB"/>
    </w:rPr>
  </w:style>
  <w:style w:type="paragraph" w:styleId="Quote">
    <w:name w:val="Quote"/>
    <w:basedOn w:val="Normal"/>
    <w:next w:val="Normal"/>
    <w:link w:val="QuoteChar"/>
    <w:uiPriority w:val="29"/>
    <w:qFormat/>
    <w:rsid w:val="00E3160E"/>
    <w:pPr>
      <w:spacing w:after="120" w:line="240" w:lineRule="auto"/>
    </w:pPr>
    <w:rPr>
      <w:i/>
      <w:iCs/>
      <w:color w:val="000000" w:themeColor="text1"/>
      <w:sz w:val="20"/>
    </w:rPr>
  </w:style>
  <w:style w:type="character" w:customStyle="1" w:styleId="QuoteChar">
    <w:name w:val="Quote Char"/>
    <w:basedOn w:val="DefaultParagraphFont"/>
    <w:link w:val="Quote"/>
    <w:uiPriority w:val="29"/>
    <w:rsid w:val="00E3160E"/>
    <w:rPr>
      <w:rFonts w:ascii="Times New Roman" w:hAnsi="Times New Roman"/>
      <w:i/>
      <w:iCs/>
      <w:color w:val="000000" w:themeColor="text1"/>
      <w:sz w:val="20"/>
      <w:lang w:val="en-GB"/>
    </w:rPr>
  </w:style>
  <w:style w:type="paragraph" w:styleId="Bibliography">
    <w:name w:val="Bibliography"/>
    <w:basedOn w:val="Normal"/>
    <w:next w:val="Normal"/>
    <w:uiPriority w:val="37"/>
    <w:semiHidden/>
    <w:unhideWhenUsed/>
    <w:rsid w:val="00061278"/>
  </w:style>
  <w:style w:type="character" w:customStyle="1" w:styleId="st">
    <w:name w:val="st"/>
    <w:basedOn w:val="DefaultParagraphFont"/>
    <w:rsid w:val="00061278"/>
  </w:style>
  <w:style w:type="paragraph" w:customStyle="1" w:styleId="References">
    <w:name w:val="References"/>
    <w:basedOn w:val="Normal"/>
    <w:qFormat/>
    <w:rsid w:val="00061278"/>
    <w:pPr>
      <w:ind w:left="709" w:hanging="709"/>
    </w:pPr>
  </w:style>
  <w:style w:type="paragraph" w:styleId="Footer">
    <w:name w:val="footer"/>
    <w:basedOn w:val="Normal"/>
    <w:link w:val="FooterChar"/>
    <w:uiPriority w:val="99"/>
    <w:unhideWhenUsed/>
    <w:rsid w:val="00061278"/>
    <w:pPr>
      <w:tabs>
        <w:tab w:val="center" w:pos="4703"/>
        <w:tab w:val="right" w:pos="9406"/>
      </w:tabs>
      <w:spacing w:line="240" w:lineRule="auto"/>
    </w:pPr>
  </w:style>
  <w:style w:type="character" w:customStyle="1" w:styleId="FooterChar">
    <w:name w:val="Footer Char"/>
    <w:basedOn w:val="DefaultParagraphFont"/>
    <w:link w:val="Footer"/>
    <w:uiPriority w:val="99"/>
    <w:rsid w:val="00061278"/>
    <w:rPr>
      <w:rFonts w:ascii="Times New Roman" w:hAnsi="Times New Roman"/>
      <w:lang w:val="en-GB"/>
    </w:rPr>
  </w:style>
  <w:style w:type="character" w:styleId="PageNumber">
    <w:name w:val="page number"/>
    <w:basedOn w:val="DefaultParagraphFont"/>
    <w:uiPriority w:val="99"/>
    <w:semiHidden/>
    <w:unhideWhenUsed/>
    <w:rsid w:val="00061278"/>
  </w:style>
  <w:style w:type="paragraph" w:styleId="Revision">
    <w:name w:val="Revision"/>
    <w:hidden/>
    <w:uiPriority w:val="99"/>
    <w:semiHidden/>
    <w:rsid w:val="00BE0422"/>
    <w:rPr>
      <w:rFonts w:ascii="Times New Roman" w:hAnsi="Times New Roman"/>
      <w:lang w:val="en-GB"/>
    </w:rPr>
  </w:style>
  <w:style w:type="paragraph" w:styleId="BalloonText">
    <w:name w:val="Balloon Text"/>
    <w:basedOn w:val="Normal"/>
    <w:link w:val="BalloonTextChar"/>
    <w:uiPriority w:val="99"/>
    <w:semiHidden/>
    <w:unhideWhenUsed/>
    <w:rsid w:val="00BE04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422"/>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55764C"/>
    <w:rPr>
      <w:sz w:val="18"/>
      <w:szCs w:val="18"/>
    </w:rPr>
  </w:style>
  <w:style w:type="paragraph" w:styleId="CommentText">
    <w:name w:val="annotation text"/>
    <w:basedOn w:val="Normal"/>
    <w:link w:val="CommentTextChar"/>
    <w:uiPriority w:val="99"/>
    <w:semiHidden/>
    <w:unhideWhenUsed/>
    <w:rsid w:val="0055764C"/>
    <w:pPr>
      <w:spacing w:line="240" w:lineRule="auto"/>
    </w:pPr>
  </w:style>
  <w:style w:type="character" w:customStyle="1" w:styleId="CommentTextChar">
    <w:name w:val="Comment Text Char"/>
    <w:basedOn w:val="DefaultParagraphFont"/>
    <w:link w:val="CommentText"/>
    <w:uiPriority w:val="99"/>
    <w:semiHidden/>
    <w:rsid w:val="0055764C"/>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55764C"/>
    <w:rPr>
      <w:b/>
      <w:bCs/>
      <w:sz w:val="20"/>
      <w:szCs w:val="20"/>
    </w:rPr>
  </w:style>
  <w:style w:type="character" w:customStyle="1" w:styleId="CommentSubjectChar">
    <w:name w:val="Comment Subject Char"/>
    <w:basedOn w:val="CommentTextChar"/>
    <w:link w:val="CommentSubject"/>
    <w:uiPriority w:val="99"/>
    <w:semiHidden/>
    <w:rsid w:val="0055764C"/>
    <w:rPr>
      <w:rFonts w:ascii="Times New Roma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sk.bibsys.no/ask/action/result?fid=forfatter&amp;term=Cort,%20John%20E" TargetMode="External"/><Relationship Id="rId8" Type="http://schemas.openxmlformats.org/officeDocument/2006/relationships/hyperlink" Target="http://ask.bibsys.no/ask/action/result?fid=forfatter&amp;term=Laidlaw,%20Jam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3580</Words>
  <Characters>20411</Characters>
  <Application>Microsoft Macintosh Word</Application>
  <DocSecurity>0</DocSecurity>
  <Lines>170</Lines>
  <Paragraphs>47</Paragraphs>
  <ScaleCrop>false</ScaleCrop>
  <Company>Universitetet i Bergen</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Aukland</dc:creator>
  <cp:keywords/>
  <dc:description/>
  <cp:lastModifiedBy>Knut Aukland</cp:lastModifiedBy>
  <cp:revision>13</cp:revision>
  <dcterms:created xsi:type="dcterms:W3CDTF">2016-10-20T10:47:00Z</dcterms:created>
  <dcterms:modified xsi:type="dcterms:W3CDTF">2016-10-27T12:19:00Z</dcterms:modified>
</cp:coreProperties>
</file>